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B7" w:rsidRDefault="005E1FB7" w:rsidP="005E1FB7">
      <w:pPr>
        <w:pBdr>
          <w:top w:val="nil"/>
          <w:left w:val="nil"/>
          <w:bottom w:val="nil"/>
          <w:right w:val="nil"/>
          <w:between w:val="nil"/>
        </w:pBdr>
        <w:tabs>
          <w:tab w:val="left" w:pos="3156"/>
        </w:tabs>
        <w:ind w:right="57"/>
        <w:jc w:val="center"/>
        <w:rPr>
          <w:rFonts w:ascii="Calibri" w:eastAsia="Calibri" w:hAnsi="Calibri" w:cs="Calibri"/>
          <w:color w:val="000000"/>
          <w:sz w:val="22"/>
          <w:szCs w:val="22"/>
        </w:rPr>
      </w:pPr>
      <w:bookmarkStart w:id="0" w:name="OLE_LINK4"/>
      <w:bookmarkStart w:id="1" w:name="OLE_LINK5"/>
      <w:r>
        <w:rPr>
          <w:rFonts w:ascii="Calibri" w:eastAsia="Calibri" w:hAnsi="Calibri" w:cs="Calibri"/>
          <w:noProof/>
          <w:color w:val="000000"/>
          <w:lang w:val="lv-LV" w:eastAsia="lv-LV"/>
        </w:rPr>
        <w:drawing>
          <wp:inline distT="0" distB="0" distL="0" distR="0" wp14:anchorId="253BA590" wp14:editId="7C4B5C87">
            <wp:extent cx="457200" cy="552450"/>
            <wp:effectExtent l="0" t="0" r="0" b="0"/>
            <wp:docPr id="3" name="image1.png" descr="gerbonis konturzimejums2.JPG"/>
            <wp:cNvGraphicFramePr/>
            <a:graphic xmlns:a="http://schemas.openxmlformats.org/drawingml/2006/main">
              <a:graphicData uri="http://schemas.openxmlformats.org/drawingml/2006/picture">
                <pic:pic xmlns:pic="http://schemas.openxmlformats.org/drawingml/2006/picture">
                  <pic:nvPicPr>
                    <pic:cNvPr id="0" name="image1.png" descr="gerbonis konturzimejums2.JPG"/>
                    <pic:cNvPicPr preferRelativeResize="0"/>
                  </pic:nvPicPr>
                  <pic:blipFill>
                    <a:blip r:embed="rId6"/>
                    <a:srcRect/>
                    <a:stretch>
                      <a:fillRect/>
                    </a:stretch>
                  </pic:blipFill>
                  <pic:spPr>
                    <a:xfrm>
                      <a:off x="0" y="0"/>
                      <a:ext cx="457200" cy="552450"/>
                    </a:xfrm>
                    <a:prstGeom prst="rect">
                      <a:avLst/>
                    </a:prstGeom>
                    <a:ln/>
                  </pic:spPr>
                </pic:pic>
              </a:graphicData>
            </a:graphic>
          </wp:inline>
        </w:drawing>
      </w:r>
    </w:p>
    <w:p w:rsidR="005E1FB7" w:rsidRDefault="005E1FB7" w:rsidP="005E1FB7">
      <w:pPr>
        <w:pBdr>
          <w:top w:val="nil"/>
          <w:left w:val="nil"/>
          <w:bottom w:val="nil"/>
          <w:right w:val="nil"/>
          <w:between w:val="nil"/>
        </w:pBdr>
        <w:tabs>
          <w:tab w:val="left" w:pos="3156"/>
        </w:tabs>
        <w:ind w:right="57"/>
        <w:jc w:val="center"/>
        <w:rPr>
          <w:color w:val="000000"/>
          <w:sz w:val="12"/>
          <w:szCs w:val="12"/>
        </w:rPr>
      </w:pPr>
    </w:p>
    <w:p w:rsidR="005E1FB7" w:rsidRDefault="005E1FB7" w:rsidP="005E1FB7">
      <w:pPr>
        <w:pBdr>
          <w:top w:val="nil"/>
          <w:left w:val="nil"/>
          <w:bottom w:val="nil"/>
          <w:right w:val="nil"/>
          <w:between w:val="nil"/>
        </w:pBdr>
        <w:tabs>
          <w:tab w:val="left" w:pos="3156"/>
        </w:tabs>
        <w:ind w:right="57"/>
        <w:jc w:val="center"/>
        <w:rPr>
          <w:color w:val="000000"/>
          <w:sz w:val="24"/>
          <w:szCs w:val="24"/>
        </w:rPr>
      </w:pPr>
      <w:r>
        <w:rPr>
          <w:color w:val="000000"/>
          <w:sz w:val="24"/>
          <w:szCs w:val="24"/>
        </w:rPr>
        <w:t>DAUGAVPILS PILSĒTAS DOME</w:t>
      </w:r>
    </w:p>
    <w:p w:rsidR="005E1FB7" w:rsidRDefault="005E1FB7" w:rsidP="005E1FB7">
      <w:pPr>
        <w:pBdr>
          <w:top w:val="nil"/>
          <w:left w:val="nil"/>
          <w:bottom w:val="single" w:sz="6" w:space="1" w:color="000000"/>
          <w:right w:val="nil"/>
          <w:between w:val="nil"/>
        </w:pBdr>
        <w:tabs>
          <w:tab w:val="left" w:pos="3156"/>
        </w:tabs>
        <w:ind w:right="57"/>
        <w:jc w:val="center"/>
        <w:rPr>
          <w:b/>
          <w:color w:val="000000"/>
          <w:sz w:val="28"/>
          <w:szCs w:val="28"/>
        </w:rPr>
      </w:pPr>
      <w:r>
        <w:rPr>
          <w:b/>
          <w:color w:val="000000"/>
          <w:sz w:val="28"/>
          <w:szCs w:val="28"/>
        </w:rPr>
        <w:t>DAUGAVPILS VALSTS ĢIMNĀZIJA</w:t>
      </w:r>
    </w:p>
    <w:p w:rsidR="005E1FB7" w:rsidRDefault="005E1FB7" w:rsidP="005E1FB7">
      <w:pPr>
        <w:pBdr>
          <w:top w:val="nil"/>
          <w:left w:val="nil"/>
          <w:bottom w:val="nil"/>
          <w:right w:val="nil"/>
          <w:between w:val="nil"/>
        </w:pBdr>
        <w:tabs>
          <w:tab w:val="left" w:pos="3156"/>
        </w:tabs>
        <w:ind w:right="57"/>
        <w:jc w:val="center"/>
        <w:rPr>
          <w:color w:val="000000"/>
        </w:rPr>
      </w:pPr>
      <w:proofErr w:type="spellStart"/>
      <w:proofErr w:type="gramStart"/>
      <w:r>
        <w:rPr>
          <w:color w:val="000000"/>
        </w:rPr>
        <w:t>Reģ</w:t>
      </w:r>
      <w:proofErr w:type="spellEnd"/>
      <w:r>
        <w:rPr>
          <w:color w:val="000000"/>
        </w:rPr>
        <w:t>.</w:t>
      </w:r>
      <w:proofErr w:type="gramEnd"/>
      <w:r>
        <w:rPr>
          <w:color w:val="000000"/>
        </w:rPr>
        <w:t xml:space="preserve"> </w:t>
      </w:r>
      <w:proofErr w:type="spellStart"/>
      <w:r>
        <w:rPr>
          <w:color w:val="000000"/>
        </w:rPr>
        <w:t>Nr</w:t>
      </w:r>
      <w:proofErr w:type="spellEnd"/>
      <w:r>
        <w:rPr>
          <w:color w:val="000000"/>
        </w:rPr>
        <w:t xml:space="preserve">. 2719902518, </w:t>
      </w:r>
      <w:proofErr w:type="spellStart"/>
      <w:r>
        <w:rPr>
          <w:color w:val="000000"/>
        </w:rPr>
        <w:t>Cietokšņa</w:t>
      </w:r>
      <w:proofErr w:type="spellEnd"/>
      <w:r>
        <w:rPr>
          <w:color w:val="000000"/>
        </w:rPr>
        <w:t xml:space="preserve"> </w:t>
      </w:r>
      <w:proofErr w:type="spellStart"/>
      <w:r>
        <w:rPr>
          <w:color w:val="000000"/>
        </w:rPr>
        <w:t>ielā</w:t>
      </w:r>
      <w:proofErr w:type="spellEnd"/>
      <w:r>
        <w:rPr>
          <w:color w:val="000000"/>
        </w:rPr>
        <w:t xml:space="preserve"> 33, </w:t>
      </w:r>
      <w:proofErr w:type="spellStart"/>
      <w:r>
        <w:rPr>
          <w:color w:val="000000"/>
        </w:rPr>
        <w:t>Daugavpilī</w:t>
      </w:r>
      <w:proofErr w:type="spellEnd"/>
      <w:r>
        <w:rPr>
          <w:color w:val="000000"/>
        </w:rPr>
        <w:t>, LV-5401, tālr.26481883</w:t>
      </w:r>
    </w:p>
    <w:p w:rsidR="005E1FB7" w:rsidRDefault="005E1FB7" w:rsidP="005E1FB7">
      <w:pPr>
        <w:pBdr>
          <w:top w:val="nil"/>
          <w:left w:val="nil"/>
          <w:bottom w:val="nil"/>
          <w:right w:val="nil"/>
          <w:between w:val="nil"/>
        </w:pBdr>
        <w:tabs>
          <w:tab w:val="left" w:pos="3156"/>
        </w:tabs>
        <w:ind w:right="57"/>
        <w:jc w:val="center"/>
        <w:rPr>
          <w:color w:val="000000"/>
        </w:rPr>
      </w:pPr>
      <w:proofErr w:type="gramStart"/>
      <w:r>
        <w:rPr>
          <w:color w:val="000000"/>
        </w:rPr>
        <w:t>e-pasts</w:t>
      </w:r>
      <w:proofErr w:type="gramEnd"/>
      <w:r>
        <w:rPr>
          <w:color w:val="000000"/>
        </w:rPr>
        <w:t xml:space="preserve">: dvg@daugrc.edu.lv, </w:t>
      </w:r>
      <w:proofErr w:type="spellStart"/>
      <w:r>
        <w:rPr>
          <w:color w:val="000000"/>
        </w:rPr>
        <w:t>mājas</w:t>
      </w:r>
      <w:proofErr w:type="spellEnd"/>
      <w:r>
        <w:rPr>
          <w:color w:val="000000"/>
        </w:rPr>
        <w:t xml:space="preserve"> </w:t>
      </w:r>
      <w:proofErr w:type="spellStart"/>
      <w:r>
        <w:rPr>
          <w:color w:val="000000"/>
        </w:rPr>
        <w:t>lapa</w:t>
      </w:r>
      <w:proofErr w:type="spellEnd"/>
      <w:r>
        <w:rPr>
          <w:color w:val="000000"/>
        </w:rPr>
        <w:t>: www.daugrc.edu.lv</w:t>
      </w:r>
    </w:p>
    <w:p w:rsidR="005E1FB7" w:rsidRDefault="005E1FB7" w:rsidP="005E1FB7">
      <w:pPr>
        <w:jc w:val="center"/>
      </w:pPr>
      <w:r>
        <w:t xml:space="preserve"> </w:t>
      </w:r>
      <w:proofErr w:type="spellStart"/>
      <w:r>
        <w:t>Daugavpilī</w:t>
      </w:r>
      <w:proofErr w:type="spellEnd"/>
    </w:p>
    <w:p w:rsidR="005E1FB7" w:rsidRPr="002E754B" w:rsidRDefault="005E1FB7" w:rsidP="005E1FB7">
      <w:pPr>
        <w:jc w:val="center"/>
        <w:rPr>
          <w:b/>
          <w:sz w:val="26"/>
          <w:szCs w:val="26"/>
          <w:lang w:val="lv-LV"/>
        </w:rPr>
      </w:pPr>
      <w:r w:rsidRPr="002E754B">
        <w:rPr>
          <w:b/>
          <w:sz w:val="26"/>
          <w:szCs w:val="26"/>
          <w:lang w:val="lv-LV"/>
        </w:rPr>
        <w:t>Pārskats par piešķirtā finansējuma izlietojumu</w:t>
      </w:r>
    </w:p>
    <w:p w:rsidR="005E1FB7" w:rsidRPr="002E754B" w:rsidRDefault="005E1FB7" w:rsidP="005E1FB7">
      <w:pPr>
        <w:jc w:val="right"/>
        <w:rPr>
          <w:sz w:val="26"/>
          <w:szCs w:val="26"/>
          <w:lang w:val="lv-LV"/>
        </w:rPr>
      </w:pPr>
    </w:p>
    <w:p w:rsidR="005E1FB7" w:rsidRPr="002E754B" w:rsidRDefault="005E1FB7" w:rsidP="005E1FB7">
      <w:pPr>
        <w:ind w:firstLine="720"/>
        <w:jc w:val="both"/>
        <w:rPr>
          <w:sz w:val="26"/>
          <w:szCs w:val="26"/>
          <w:lang w:val="lv-LV"/>
        </w:rPr>
      </w:pPr>
      <w:r w:rsidRPr="002E754B">
        <w:rPr>
          <w:sz w:val="26"/>
          <w:szCs w:val="26"/>
          <w:lang w:val="lv-LV"/>
        </w:rPr>
        <w:t xml:space="preserve">Iepriekšējā pārskata perioda atlikums                  </w:t>
      </w:r>
      <w:r w:rsidR="00E0170F">
        <w:rPr>
          <w:sz w:val="26"/>
          <w:szCs w:val="26"/>
          <w:lang w:val="lv-LV"/>
        </w:rPr>
        <w:t>(00</w:t>
      </w:r>
      <w:r w:rsidRPr="002E754B">
        <w:rPr>
          <w:sz w:val="26"/>
          <w:szCs w:val="26"/>
          <w:lang w:val="lv-LV"/>
        </w:rPr>
        <w:t xml:space="preserve">, </w:t>
      </w:r>
      <w:r w:rsidRPr="002E754B">
        <w:rPr>
          <w:i/>
          <w:sz w:val="26"/>
          <w:szCs w:val="26"/>
          <w:lang w:val="lv-LV"/>
        </w:rPr>
        <w:t>euro</w:t>
      </w:r>
      <w:r w:rsidRPr="002E754B">
        <w:rPr>
          <w:sz w:val="26"/>
          <w:szCs w:val="26"/>
          <w:lang w:val="lv-LV"/>
        </w:rPr>
        <w:t>)</w:t>
      </w:r>
    </w:p>
    <w:p w:rsidR="005E1FB7" w:rsidRPr="002E754B" w:rsidRDefault="005E1FB7" w:rsidP="005E1FB7">
      <w:pPr>
        <w:ind w:firstLine="720"/>
        <w:jc w:val="both"/>
        <w:rPr>
          <w:sz w:val="26"/>
          <w:szCs w:val="26"/>
          <w:lang w:val="lv-LV"/>
        </w:rPr>
      </w:pPr>
      <w:r w:rsidRPr="002E754B">
        <w:rPr>
          <w:sz w:val="26"/>
          <w:szCs w:val="26"/>
          <w:lang w:val="lv-LV"/>
        </w:rPr>
        <w:t>Pasūtītāja piešķirtais finansējums</w:t>
      </w:r>
      <w:r w:rsidRPr="002E754B">
        <w:rPr>
          <w:sz w:val="26"/>
          <w:szCs w:val="26"/>
          <w:lang w:val="lv-LV"/>
        </w:rPr>
        <w:tab/>
      </w:r>
      <w:r w:rsidRPr="002E754B">
        <w:rPr>
          <w:sz w:val="26"/>
          <w:szCs w:val="26"/>
          <w:lang w:val="lv-LV"/>
        </w:rPr>
        <w:tab/>
        <w:t xml:space="preserve">            (</w:t>
      </w:r>
      <w:r>
        <w:rPr>
          <w:sz w:val="26"/>
          <w:szCs w:val="26"/>
          <w:lang w:val="lv-LV"/>
        </w:rPr>
        <w:t>7454,64</w:t>
      </w:r>
      <w:r w:rsidRPr="002E754B">
        <w:rPr>
          <w:sz w:val="26"/>
          <w:szCs w:val="26"/>
          <w:lang w:val="lv-LV"/>
        </w:rPr>
        <w:t xml:space="preserve">, </w:t>
      </w:r>
      <w:r w:rsidRPr="002E754B">
        <w:rPr>
          <w:i/>
          <w:sz w:val="26"/>
          <w:szCs w:val="26"/>
          <w:lang w:val="lv-LV"/>
        </w:rPr>
        <w:t>euro</w:t>
      </w:r>
      <w:r w:rsidRPr="002E754B">
        <w:rPr>
          <w:sz w:val="26"/>
          <w:szCs w:val="26"/>
          <w:lang w:val="lv-LV"/>
        </w:rPr>
        <w:t>)</w:t>
      </w:r>
    </w:p>
    <w:p w:rsidR="005E1FB7" w:rsidRPr="002E754B" w:rsidRDefault="005E1FB7" w:rsidP="005E1FB7">
      <w:pPr>
        <w:ind w:firstLine="720"/>
        <w:jc w:val="both"/>
        <w:rPr>
          <w:sz w:val="26"/>
          <w:szCs w:val="26"/>
          <w:u w:val="single"/>
          <w:lang w:val="lv-LV"/>
        </w:rPr>
      </w:pPr>
      <w:r w:rsidRPr="002E754B">
        <w:rPr>
          <w:sz w:val="26"/>
          <w:szCs w:val="26"/>
          <w:u w:val="single"/>
          <w:lang w:val="lv-LV"/>
        </w:rPr>
        <w:t>Izdevumi:</w:t>
      </w:r>
      <w:r w:rsidR="007B2532">
        <w:rPr>
          <w:sz w:val="26"/>
          <w:szCs w:val="26"/>
          <w:u w:val="single"/>
          <w:lang w:val="lv-LV"/>
        </w:rPr>
        <w:t>7454,64</w:t>
      </w:r>
      <w:r>
        <w:rPr>
          <w:sz w:val="26"/>
          <w:szCs w:val="26"/>
          <w:u w:val="single"/>
          <w:lang w:val="lv-LV"/>
        </w:rPr>
        <w:t xml:space="preserve"> EUR</w:t>
      </w:r>
    </w:p>
    <w:tbl>
      <w:tblPr>
        <w:tblStyle w:val="TableGrid2"/>
        <w:tblW w:w="14289" w:type="dxa"/>
        <w:tblInd w:w="-147" w:type="dxa"/>
        <w:tblLook w:val="04A0" w:firstRow="1" w:lastRow="0" w:firstColumn="1" w:lastColumn="0" w:noHBand="0" w:noVBand="1"/>
      </w:tblPr>
      <w:tblGrid>
        <w:gridCol w:w="9753"/>
        <w:gridCol w:w="2410"/>
        <w:gridCol w:w="2126"/>
      </w:tblGrid>
      <w:tr w:rsidR="005E1FB7" w:rsidRPr="00C43203" w:rsidTr="00FA6602">
        <w:tc>
          <w:tcPr>
            <w:tcW w:w="9753"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jc w:val="center"/>
              <w:rPr>
                <w:b/>
                <w:sz w:val="26"/>
                <w:szCs w:val="26"/>
                <w:lang w:val="lv-LV"/>
              </w:rPr>
            </w:pPr>
          </w:p>
          <w:p w:rsidR="005E1FB7" w:rsidRPr="002E754B" w:rsidRDefault="005E1FB7" w:rsidP="00845D14">
            <w:pPr>
              <w:jc w:val="center"/>
              <w:rPr>
                <w:sz w:val="26"/>
                <w:szCs w:val="26"/>
                <w:lang w:val="lv-LV"/>
              </w:rPr>
            </w:pPr>
            <w:r w:rsidRPr="002E754B">
              <w:rPr>
                <w:b/>
                <w:sz w:val="26"/>
                <w:szCs w:val="26"/>
                <w:lang w:val="lv-LV"/>
              </w:rPr>
              <w:t>Īstenotie pasākumi (uzdevumi)*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FB7" w:rsidRPr="002E754B" w:rsidRDefault="005E1FB7" w:rsidP="00845D14">
            <w:pPr>
              <w:jc w:val="center"/>
              <w:rPr>
                <w:sz w:val="26"/>
                <w:szCs w:val="26"/>
                <w:u w:val="single"/>
                <w:lang w:val="lv-LV"/>
              </w:rPr>
            </w:pPr>
            <w:r w:rsidRPr="002E754B">
              <w:rPr>
                <w:b/>
                <w:sz w:val="26"/>
                <w:szCs w:val="26"/>
                <w:lang w:val="lv-LV"/>
              </w:rPr>
              <w:t>Piešķirtā finansējuma izlietojums pasākumam vai darbībai (</w:t>
            </w:r>
            <w:r w:rsidRPr="002E754B">
              <w:rPr>
                <w:b/>
                <w:i/>
                <w:sz w:val="26"/>
                <w:szCs w:val="26"/>
                <w:lang w:val="lv-LV"/>
              </w:rPr>
              <w:t>euro)</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1FB7" w:rsidRPr="002E754B" w:rsidRDefault="005E1FB7" w:rsidP="00845D14">
            <w:pPr>
              <w:jc w:val="center"/>
              <w:rPr>
                <w:sz w:val="26"/>
                <w:szCs w:val="26"/>
                <w:u w:val="single"/>
                <w:lang w:val="lv-LV"/>
              </w:rPr>
            </w:pPr>
            <w:r w:rsidRPr="002E754B">
              <w:rPr>
                <w:b/>
                <w:sz w:val="26"/>
                <w:szCs w:val="26"/>
                <w:lang w:val="lv-LV"/>
              </w:rPr>
              <w:t>Piešķirtā finansējuma izlietojums uzdevumam (kopā, pēc uzkrāšanas principa), (</w:t>
            </w:r>
            <w:r w:rsidRPr="002E754B">
              <w:rPr>
                <w:b/>
                <w:i/>
                <w:sz w:val="26"/>
                <w:szCs w:val="26"/>
                <w:lang w:val="lv-LV"/>
              </w:rPr>
              <w:t>euro)</w:t>
            </w:r>
          </w:p>
        </w:tc>
      </w:tr>
      <w:tr w:rsidR="005E1FB7" w:rsidRPr="000923E4" w:rsidTr="00FA6602">
        <w:trPr>
          <w:trHeight w:val="566"/>
        </w:trPr>
        <w:tc>
          <w:tcPr>
            <w:tcW w:w="9753" w:type="dxa"/>
            <w:tcBorders>
              <w:top w:val="single" w:sz="4" w:space="0" w:color="auto"/>
              <w:left w:val="single" w:sz="4" w:space="0" w:color="auto"/>
              <w:bottom w:val="single" w:sz="4" w:space="0" w:color="auto"/>
              <w:right w:val="single" w:sz="4" w:space="0" w:color="auto"/>
            </w:tcBorders>
            <w:shd w:val="clear" w:color="auto" w:fill="auto"/>
            <w:vAlign w:val="center"/>
          </w:tcPr>
          <w:p w:rsidR="005E1FB7" w:rsidRDefault="005E1FB7" w:rsidP="00845D14">
            <w:pPr>
              <w:widowControl w:val="0"/>
              <w:jc w:val="both"/>
              <w:rPr>
                <w:sz w:val="26"/>
                <w:szCs w:val="26"/>
                <w:lang w:val="lv-LV"/>
              </w:rPr>
            </w:pPr>
            <w:r w:rsidRPr="002E754B">
              <w:rPr>
                <w:noProof/>
                <w:sz w:val="26"/>
                <w:szCs w:val="26"/>
                <w:lang w:val="lv-LV"/>
              </w:rPr>
              <w:t>1.</w:t>
            </w:r>
            <w:r w:rsidRPr="00C32AEF">
              <w:rPr>
                <w:noProof/>
                <w:sz w:val="24"/>
                <w:szCs w:val="24"/>
                <w:lang w:val="lv-LV"/>
              </w:rPr>
              <w:t>Veikta</w:t>
            </w:r>
            <w:r w:rsidRPr="002E754B">
              <w:rPr>
                <w:sz w:val="26"/>
                <w:szCs w:val="26"/>
                <w:lang w:val="lv-LV"/>
              </w:rPr>
              <w:t xml:space="preserve"> valsts ģimnāzijas pedagogu un citu izglītības iestāžu pedagogu profesionālās kompetences pilnveide kompetenču apguves pieejā balstīta inovatīva izglītības procesa organizēšanas, kā arī pedagoģijas un skolvadības jautājumos, tādējādi nodrošinot valsts ģimnāzijas cilvēkresursu profesionālās kompetences paaugstināšanu un mācību metodiskā atbalsta sniegšanu plānošanas reģiona</w:t>
            </w:r>
            <w:r w:rsidR="007C528B">
              <w:rPr>
                <w:sz w:val="26"/>
                <w:szCs w:val="26"/>
                <w:lang w:val="lv-LV"/>
              </w:rPr>
              <w:t xml:space="preserve"> vispārējās izglītības iestādēm:</w:t>
            </w:r>
          </w:p>
          <w:p w:rsidR="007C528B" w:rsidRDefault="007C528B" w:rsidP="00845D14">
            <w:pPr>
              <w:widowControl w:val="0"/>
              <w:jc w:val="both"/>
              <w:rPr>
                <w:sz w:val="26"/>
                <w:szCs w:val="26"/>
                <w:lang w:val="lv-LV"/>
              </w:rPr>
            </w:pPr>
            <w:r>
              <w:rPr>
                <w:sz w:val="26"/>
                <w:szCs w:val="26"/>
                <w:lang w:val="lv-LV"/>
              </w:rPr>
              <w:t xml:space="preserve">1.1. A kursi </w:t>
            </w:r>
            <w:r w:rsidR="00734923">
              <w:rPr>
                <w:sz w:val="26"/>
                <w:szCs w:val="26"/>
                <w:lang w:val="lv-LV"/>
              </w:rPr>
              <w:t xml:space="preserve">(8h) </w:t>
            </w:r>
            <w:r>
              <w:rPr>
                <w:sz w:val="26"/>
                <w:szCs w:val="26"/>
                <w:lang w:val="lv-LV"/>
              </w:rPr>
              <w:t xml:space="preserve">“Aktuālie jautājumi pētniecībā” ( </w:t>
            </w:r>
            <w:r w:rsidR="00734923">
              <w:rPr>
                <w:sz w:val="26"/>
                <w:szCs w:val="26"/>
                <w:lang w:val="lv-LV"/>
              </w:rPr>
              <w:t>2 grupas x 26 dalībnieki);</w:t>
            </w:r>
          </w:p>
          <w:p w:rsidR="00734923" w:rsidRDefault="00734923" w:rsidP="00845D14">
            <w:pPr>
              <w:widowControl w:val="0"/>
              <w:jc w:val="both"/>
              <w:rPr>
                <w:sz w:val="26"/>
                <w:szCs w:val="26"/>
                <w:lang w:val="lv-LV"/>
              </w:rPr>
            </w:pPr>
            <w:r>
              <w:rPr>
                <w:sz w:val="26"/>
                <w:szCs w:val="26"/>
                <w:lang w:val="lv-LV"/>
              </w:rPr>
              <w:t>1.2. A kursi (8h) “Caurviju būtība un mērķtiecīga to īstenošana mācību stundās” (36 dalībnieki);</w:t>
            </w:r>
          </w:p>
          <w:p w:rsidR="00734923" w:rsidRDefault="00734923" w:rsidP="00845D14">
            <w:pPr>
              <w:widowControl w:val="0"/>
              <w:jc w:val="both"/>
              <w:rPr>
                <w:sz w:val="26"/>
                <w:szCs w:val="26"/>
                <w:lang w:val="lv-LV"/>
              </w:rPr>
            </w:pPr>
            <w:r>
              <w:rPr>
                <w:sz w:val="26"/>
                <w:szCs w:val="26"/>
                <w:lang w:val="lv-LV"/>
              </w:rPr>
              <w:t xml:space="preserve">1.3. A kursi </w:t>
            </w:r>
            <w:r w:rsidR="00986903">
              <w:rPr>
                <w:sz w:val="26"/>
                <w:szCs w:val="26"/>
                <w:lang w:val="lv-LV"/>
              </w:rPr>
              <w:t>(8h) “Metakognitivitāte mācību procesā” (31 dalībnieks);</w:t>
            </w:r>
          </w:p>
          <w:p w:rsidR="005E1FB7" w:rsidRDefault="00986903" w:rsidP="00845D14">
            <w:pPr>
              <w:widowControl w:val="0"/>
              <w:jc w:val="both"/>
              <w:rPr>
                <w:sz w:val="26"/>
                <w:szCs w:val="26"/>
                <w:lang w:val="lv-LV"/>
              </w:rPr>
            </w:pPr>
            <w:r>
              <w:rPr>
                <w:sz w:val="26"/>
                <w:szCs w:val="26"/>
                <w:lang w:val="lv-LV"/>
              </w:rPr>
              <w:t xml:space="preserve">1.4. </w:t>
            </w:r>
            <w:r w:rsidR="00603A3A">
              <w:rPr>
                <w:sz w:val="26"/>
                <w:szCs w:val="26"/>
                <w:lang w:val="lv-LV"/>
              </w:rPr>
              <w:t>A kursi (14h) “Mācību uzdevumu veidošana lietpratības pieejas īstenošanai” (36 dalībnieki).</w:t>
            </w:r>
          </w:p>
          <w:p w:rsidR="00D175CE" w:rsidRDefault="00D175CE" w:rsidP="00845D14">
            <w:pPr>
              <w:widowControl w:val="0"/>
              <w:jc w:val="both"/>
              <w:rPr>
                <w:sz w:val="26"/>
                <w:szCs w:val="26"/>
                <w:lang w:val="lv-LV"/>
              </w:rPr>
            </w:pPr>
          </w:p>
          <w:p w:rsidR="003F7FEA" w:rsidRPr="002E754B" w:rsidRDefault="003F7FEA" w:rsidP="001C2037">
            <w:pPr>
              <w:widowControl w:val="0"/>
              <w:jc w:val="both"/>
              <w:rPr>
                <w:sz w:val="26"/>
                <w:szCs w:val="26"/>
                <w:lang w:val="lv-LV"/>
              </w:rPr>
            </w:pP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1D4579" w:rsidRPr="002E754B" w:rsidRDefault="001D4579" w:rsidP="00845D14">
            <w:pPr>
              <w:jc w:val="both"/>
              <w:rPr>
                <w:sz w:val="26"/>
                <w:szCs w:val="26"/>
                <w:lang w:val="lv-LV"/>
              </w:rPr>
            </w:pPr>
          </w:p>
          <w:p w:rsidR="005E1FB7" w:rsidRPr="00895C76" w:rsidRDefault="007C528B" w:rsidP="00895C76">
            <w:pPr>
              <w:pStyle w:val="ListParagraph"/>
              <w:numPr>
                <w:ilvl w:val="1"/>
                <w:numId w:val="1"/>
              </w:numPr>
              <w:jc w:val="both"/>
              <w:rPr>
                <w:sz w:val="26"/>
                <w:szCs w:val="26"/>
                <w:lang w:val="lv-LV"/>
              </w:rPr>
            </w:pPr>
            <w:r w:rsidRPr="00895C76">
              <w:rPr>
                <w:sz w:val="26"/>
                <w:szCs w:val="26"/>
                <w:lang w:val="lv-LV"/>
              </w:rPr>
              <w:t>1500,00</w:t>
            </w:r>
          </w:p>
          <w:p w:rsidR="005E1FB7" w:rsidRPr="00FA6602" w:rsidRDefault="00734923" w:rsidP="00FA6602">
            <w:pPr>
              <w:pStyle w:val="ListParagraph"/>
              <w:numPr>
                <w:ilvl w:val="1"/>
                <w:numId w:val="1"/>
              </w:numPr>
              <w:jc w:val="both"/>
              <w:rPr>
                <w:sz w:val="26"/>
                <w:szCs w:val="26"/>
                <w:lang w:val="lv-LV"/>
              </w:rPr>
            </w:pPr>
            <w:r w:rsidRPr="00FA6602">
              <w:rPr>
                <w:sz w:val="26"/>
                <w:szCs w:val="26"/>
                <w:lang w:val="lv-LV"/>
              </w:rPr>
              <w:t>750,00</w:t>
            </w:r>
          </w:p>
          <w:p w:rsidR="00986903" w:rsidRDefault="00986903" w:rsidP="00845D14">
            <w:pPr>
              <w:jc w:val="both"/>
              <w:rPr>
                <w:sz w:val="26"/>
                <w:szCs w:val="26"/>
                <w:lang w:val="lv-LV"/>
              </w:rPr>
            </w:pPr>
          </w:p>
          <w:p w:rsidR="00986903" w:rsidRDefault="00986903" w:rsidP="00845D14">
            <w:pPr>
              <w:jc w:val="both"/>
              <w:rPr>
                <w:sz w:val="26"/>
                <w:szCs w:val="26"/>
                <w:lang w:val="lv-LV"/>
              </w:rPr>
            </w:pPr>
            <w:r>
              <w:rPr>
                <w:sz w:val="26"/>
                <w:szCs w:val="26"/>
                <w:lang w:val="lv-LV"/>
              </w:rPr>
              <w:t>1.3.</w:t>
            </w:r>
            <w:r w:rsidR="00FA6602">
              <w:rPr>
                <w:sz w:val="26"/>
                <w:szCs w:val="26"/>
                <w:lang w:val="lv-LV"/>
              </w:rPr>
              <w:t xml:space="preserve">     </w:t>
            </w:r>
            <w:r>
              <w:rPr>
                <w:sz w:val="26"/>
                <w:szCs w:val="26"/>
                <w:lang w:val="lv-LV"/>
              </w:rPr>
              <w:t>750,00</w:t>
            </w:r>
          </w:p>
          <w:p w:rsidR="005E1FB7" w:rsidRPr="002E754B" w:rsidRDefault="001D4579" w:rsidP="00845D14">
            <w:pPr>
              <w:jc w:val="both"/>
              <w:rPr>
                <w:sz w:val="26"/>
                <w:szCs w:val="26"/>
                <w:lang w:val="lv-LV"/>
              </w:rPr>
            </w:pPr>
            <w:r>
              <w:rPr>
                <w:sz w:val="26"/>
                <w:szCs w:val="26"/>
                <w:lang w:val="lv-LV"/>
              </w:rPr>
              <w:t>1.4.</w:t>
            </w:r>
          </w:p>
          <w:p w:rsidR="000923E4" w:rsidRDefault="000923E4" w:rsidP="00845D14">
            <w:pPr>
              <w:jc w:val="both"/>
              <w:rPr>
                <w:sz w:val="26"/>
                <w:szCs w:val="26"/>
                <w:lang w:val="lv-LV"/>
              </w:rPr>
            </w:pPr>
          </w:p>
          <w:p w:rsidR="000923E4" w:rsidRPr="002E754B" w:rsidRDefault="000923E4" w:rsidP="00845D14">
            <w:pPr>
              <w:jc w:val="both"/>
              <w:rPr>
                <w:sz w:val="26"/>
                <w:szCs w:val="26"/>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1D4579" w:rsidRDefault="001D4579" w:rsidP="00845D14">
            <w:pPr>
              <w:rPr>
                <w:sz w:val="26"/>
                <w:szCs w:val="26"/>
                <w:lang w:val="lv-LV"/>
              </w:rPr>
            </w:pPr>
          </w:p>
          <w:p w:rsidR="001D4579" w:rsidRDefault="001D4579" w:rsidP="00845D14">
            <w:pPr>
              <w:rPr>
                <w:sz w:val="26"/>
                <w:szCs w:val="26"/>
                <w:lang w:val="lv-LV"/>
              </w:rPr>
            </w:pPr>
          </w:p>
          <w:p w:rsidR="005E1FB7" w:rsidRDefault="001D4579" w:rsidP="00845D14">
            <w:pPr>
              <w:rPr>
                <w:sz w:val="26"/>
                <w:szCs w:val="26"/>
                <w:lang w:val="lv-LV"/>
              </w:rPr>
            </w:pPr>
            <w:r w:rsidRPr="001D4579">
              <w:rPr>
                <w:sz w:val="26"/>
                <w:szCs w:val="26"/>
                <w:lang w:val="lv-LV"/>
              </w:rPr>
              <w:t>1500,00</w:t>
            </w:r>
          </w:p>
          <w:p w:rsidR="001D4579" w:rsidRDefault="001D4579" w:rsidP="00845D14">
            <w:pPr>
              <w:rPr>
                <w:sz w:val="26"/>
                <w:szCs w:val="26"/>
                <w:lang w:val="lv-LV"/>
              </w:rPr>
            </w:pPr>
            <w:r>
              <w:rPr>
                <w:sz w:val="26"/>
                <w:szCs w:val="26"/>
                <w:lang w:val="lv-LV"/>
              </w:rPr>
              <w:t>750,00</w:t>
            </w:r>
          </w:p>
          <w:p w:rsidR="001D4579" w:rsidRDefault="001D4579" w:rsidP="00845D14">
            <w:pPr>
              <w:rPr>
                <w:sz w:val="26"/>
                <w:szCs w:val="26"/>
                <w:lang w:val="lv-LV"/>
              </w:rPr>
            </w:pPr>
          </w:p>
          <w:p w:rsidR="001D4579" w:rsidRDefault="001D4579" w:rsidP="00845D14">
            <w:pPr>
              <w:rPr>
                <w:sz w:val="26"/>
                <w:szCs w:val="26"/>
                <w:lang w:val="lv-LV"/>
              </w:rPr>
            </w:pPr>
            <w:r>
              <w:rPr>
                <w:sz w:val="26"/>
                <w:szCs w:val="26"/>
                <w:lang w:val="lv-LV"/>
              </w:rPr>
              <w:t>750,0</w:t>
            </w:r>
          </w:p>
          <w:p w:rsidR="001D4579" w:rsidRPr="001D4579" w:rsidRDefault="001D4579" w:rsidP="00845D14">
            <w:pPr>
              <w:rPr>
                <w:sz w:val="26"/>
                <w:szCs w:val="26"/>
                <w:lang w:val="lv-LV"/>
              </w:rPr>
            </w:pPr>
            <w:r>
              <w:rPr>
                <w:sz w:val="26"/>
                <w:szCs w:val="26"/>
                <w:lang w:val="lv-LV"/>
              </w:rPr>
              <w:t>800,00</w:t>
            </w:r>
          </w:p>
        </w:tc>
      </w:tr>
      <w:tr w:rsidR="005E1FB7" w:rsidRPr="002E754B" w:rsidTr="00FA6602">
        <w:trPr>
          <w:trHeight w:val="921"/>
        </w:trPr>
        <w:tc>
          <w:tcPr>
            <w:tcW w:w="9753"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widowControl w:val="0"/>
              <w:tabs>
                <w:tab w:val="left" w:pos="851"/>
              </w:tabs>
              <w:jc w:val="both"/>
              <w:rPr>
                <w:sz w:val="26"/>
                <w:szCs w:val="26"/>
                <w:lang w:val="lv-LV"/>
              </w:rPr>
            </w:pPr>
            <w:r w:rsidRPr="002E754B">
              <w:rPr>
                <w:sz w:val="26"/>
                <w:szCs w:val="26"/>
                <w:lang w:val="lv-LV"/>
              </w:rPr>
              <w:lastRenderedPageBreak/>
              <w:t xml:space="preserve">2. Nodrošināta </w:t>
            </w:r>
            <w:r w:rsidRPr="002E754B">
              <w:rPr>
                <w:noProof/>
                <w:sz w:val="26"/>
                <w:szCs w:val="26"/>
                <w:lang w:val="lv-LV"/>
              </w:rPr>
              <w:t>valsts ģimnāzijas bibliotēkā esošās informācijas, aktuālās mācību un metodiskās literatūras drukātā un digitālā formā pieejamība plānošanas reģiona izglītojamajiem un pedagogiem</w:t>
            </w:r>
            <w:r w:rsidRPr="002E754B">
              <w:rPr>
                <w:sz w:val="26"/>
                <w:szCs w:val="26"/>
                <w:lang w:val="lv-LV"/>
              </w:rPr>
              <w:t>:</w:t>
            </w:r>
          </w:p>
          <w:p w:rsidR="005E1FB7" w:rsidRPr="002E754B" w:rsidRDefault="005E1FB7" w:rsidP="00845D14">
            <w:pPr>
              <w:widowControl w:val="0"/>
              <w:tabs>
                <w:tab w:val="left" w:pos="851"/>
              </w:tabs>
              <w:jc w:val="both"/>
              <w:rPr>
                <w:sz w:val="26"/>
                <w:szCs w:val="26"/>
                <w:lang w:val="lv-LV"/>
              </w:rPr>
            </w:pPr>
            <w:r w:rsidRPr="002E754B">
              <w:rPr>
                <w:sz w:val="26"/>
                <w:szCs w:val="26"/>
                <w:lang w:val="lv-LV"/>
              </w:rPr>
              <w:t xml:space="preserve">2.1. </w:t>
            </w:r>
            <w:r w:rsidR="00C43203">
              <w:rPr>
                <w:sz w:val="26"/>
                <w:szCs w:val="26"/>
                <w:lang w:val="lv-LV"/>
              </w:rPr>
              <w:t>visu kursu materiāli ir nosūtīti dalībniekiem;</w:t>
            </w:r>
          </w:p>
          <w:p w:rsidR="005E1FB7" w:rsidRPr="002E754B" w:rsidRDefault="005E1FB7" w:rsidP="00845D14">
            <w:pPr>
              <w:widowControl w:val="0"/>
              <w:tabs>
                <w:tab w:val="left" w:pos="851"/>
              </w:tabs>
              <w:jc w:val="both"/>
              <w:rPr>
                <w:sz w:val="26"/>
                <w:szCs w:val="26"/>
                <w:lang w:val="lv-LV"/>
              </w:rPr>
            </w:pPr>
            <w:r w:rsidRPr="002E754B">
              <w:rPr>
                <w:sz w:val="26"/>
                <w:szCs w:val="26"/>
                <w:lang w:val="lv-LV"/>
              </w:rPr>
              <w:t xml:space="preserve">2.2. informācija par </w:t>
            </w:r>
            <w:r w:rsidR="00C43203">
              <w:rPr>
                <w:sz w:val="26"/>
                <w:szCs w:val="26"/>
                <w:lang w:val="lv-LV"/>
              </w:rPr>
              <w:t>ģimnāzijas bibliotēkā</w:t>
            </w:r>
            <w:r w:rsidR="00C43203">
              <w:rPr>
                <w:sz w:val="26"/>
                <w:szCs w:val="26"/>
                <w:lang w:val="lv-LV"/>
              </w:rPr>
              <w:t xml:space="preserve"> esošajiem jaunākajiem mācību un metodiskajiem materiāliem publicēta ģimnāzijas mājaslapā.</w:t>
            </w: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FA6602" w:rsidP="00845D14">
            <w:pPr>
              <w:jc w:val="both"/>
              <w:rPr>
                <w:sz w:val="26"/>
                <w:szCs w:val="26"/>
                <w:lang w:val="lv-LV"/>
              </w:rPr>
            </w:pPr>
            <w:r>
              <w:rPr>
                <w:sz w:val="26"/>
                <w:szCs w:val="26"/>
                <w:lang w:val="lv-LV"/>
              </w:rPr>
              <w:t>00,00</w:t>
            </w:r>
          </w:p>
          <w:p w:rsidR="005E1FB7" w:rsidRPr="002E754B" w:rsidRDefault="005E1FB7" w:rsidP="00845D14">
            <w:pPr>
              <w:jc w:val="both"/>
              <w:rPr>
                <w:sz w:val="26"/>
                <w:szCs w:val="26"/>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rPr>
                <w:sz w:val="26"/>
                <w:szCs w:val="26"/>
                <w:u w:val="single"/>
                <w:lang w:val="lv-LV"/>
              </w:rPr>
            </w:pPr>
          </w:p>
        </w:tc>
      </w:tr>
      <w:tr w:rsidR="005E1FB7" w:rsidRPr="002E754B" w:rsidTr="00FA6602">
        <w:trPr>
          <w:trHeight w:val="921"/>
        </w:trPr>
        <w:tc>
          <w:tcPr>
            <w:tcW w:w="9753" w:type="dxa"/>
            <w:tcBorders>
              <w:top w:val="single" w:sz="4" w:space="0" w:color="auto"/>
              <w:left w:val="single" w:sz="4" w:space="0" w:color="auto"/>
              <w:bottom w:val="single" w:sz="4" w:space="0" w:color="auto"/>
              <w:right w:val="single" w:sz="4" w:space="0" w:color="auto"/>
            </w:tcBorders>
            <w:vAlign w:val="center"/>
          </w:tcPr>
          <w:p w:rsidR="005E1FB7" w:rsidRPr="0005217C" w:rsidRDefault="005E1FB7" w:rsidP="0005217C">
            <w:pPr>
              <w:pStyle w:val="ListParagraph"/>
              <w:widowControl w:val="0"/>
              <w:numPr>
                <w:ilvl w:val="0"/>
                <w:numId w:val="2"/>
              </w:numPr>
              <w:tabs>
                <w:tab w:val="left" w:pos="851"/>
              </w:tabs>
              <w:jc w:val="both"/>
              <w:rPr>
                <w:sz w:val="26"/>
                <w:szCs w:val="26"/>
                <w:lang w:val="lv-LV"/>
              </w:rPr>
            </w:pPr>
            <w:r w:rsidRPr="0005217C">
              <w:rPr>
                <w:sz w:val="26"/>
                <w:szCs w:val="26"/>
                <w:lang w:val="lv-LV"/>
              </w:rPr>
              <w:t>Atbalstīta</w:t>
            </w:r>
            <w:r w:rsidRPr="0005217C">
              <w:rPr>
                <w:noProof/>
                <w:sz w:val="26"/>
                <w:szCs w:val="26"/>
                <w:lang w:val="lv-LV"/>
              </w:rPr>
              <w:t xml:space="preserve"> valsts ģimnāzijas un plānošanas reģiona izglītības iestāžu un  izglītojamo sadarbība zinātniskās pētniecības jomā un izcilības veicināšanā valsts vai starptautiskā līmenī, tai skaitā organizējot un nodrošinot skolēnu zinātniski pētniecisko darbu izstrādi vai dalību mācību priekšmetu olimpiādēs</w:t>
            </w:r>
            <w:r w:rsidRPr="0005217C">
              <w:rPr>
                <w:sz w:val="26"/>
                <w:szCs w:val="26"/>
                <w:lang w:val="lv-LV"/>
              </w:rPr>
              <w:t>:</w:t>
            </w:r>
          </w:p>
          <w:p w:rsidR="0005217C" w:rsidRDefault="0005217C" w:rsidP="0005217C">
            <w:pPr>
              <w:pStyle w:val="ListParagraph"/>
              <w:widowControl w:val="0"/>
              <w:numPr>
                <w:ilvl w:val="1"/>
                <w:numId w:val="2"/>
              </w:numPr>
              <w:tabs>
                <w:tab w:val="left" w:pos="851"/>
              </w:tabs>
              <w:jc w:val="both"/>
              <w:rPr>
                <w:sz w:val="26"/>
                <w:szCs w:val="26"/>
                <w:lang w:val="lv-LV"/>
              </w:rPr>
            </w:pPr>
            <w:r>
              <w:rPr>
                <w:sz w:val="26"/>
                <w:szCs w:val="26"/>
                <w:lang w:val="lv-LV"/>
              </w:rPr>
              <w:t>Darbnīca “Balss. Runa. Tēls.” IV Daugavpils Valsts ģimnāzijas zinātniskās pētniecības darbu lasījumu “Daugavpils, Latgale, Latvija 2019”</w:t>
            </w:r>
            <w:r w:rsidR="00344139">
              <w:rPr>
                <w:sz w:val="26"/>
                <w:szCs w:val="26"/>
                <w:lang w:val="lv-LV"/>
              </w:rPr>
              <w:t xml:space="preserve"> dalībniekiem (4 grupas; 64 </w:t>
            </w:r>
            <w:r>
              <w:rPr>
                <w:sz w:val="26"/>
                <w:szCs w:val="26"/>
                <w:lang w:val="lv-LV"/>
              </w:rPr>
              <w:t>dalībnieki)</w:t>
            </w:r>
            <w:r w:rsidR="00344139">
              <w:rPr>
                <w:sz w:val="26"/>
                <w:szCs w:val="26"/>
                <w:lang w:val="lv-LV"/>
              </w:rPr>
              <w:t>;</w:t>
            </w:r>
          </w:p>
          <w:p w:rsidR="00344139" w:rsidRPr="0005217C" w:rsidRDefault="00344139" w:rsidP="0005217C">
            <w:pPr>
              <w:pStyle w:val="ListParagraph"/>
              <w:widowControl w:val="0"/>
              <w:numPr>
                <w:ilvl w:val="1"/>
                <w:numId w:val="2"/>
              </w:numPr>
              <w:tabs>
                <w:tab w:val="left" w:pos="851"/>
              </w:tabs>
              <w:jc w:val="both"/>
              <w:rPr>
                <w:sz w:val="26"/>
                <w:szCs w:val="26"/>
                <w:lang w:val="lv-LV"/>
              </w:rPr>
            </w:pPr>
            <w:r>
              <w:rPr>
                <w:sz w:val="26"/>
                <w:szCs w:val="26"/>
                <w:lang w:val="lv-LV"/>
              </w:rPr>
              <w:t>IV Daugavpils Valsts ģimnāzijas zinātniskās pētniecības darbu lasījumi “Daugavpils, Latgale, Latvija 2019” (64 dalībnieki).</w:t>
            </w:r>
          </w:p>
          <w:p w:rsidR="005E1FB7" w:rsidRDefault="00344139" w:rsidP="00845D14">
            <w:pPr>
              <w:widowControl w:val="0"/>
              <w:tabs>
                <w:tab w:val="left" w:pos="851"/>
              </w:tabs>
              <w:jc w:val="both"/>
              <w:rPr>
                <w:sz w:val="26"/>
                <w:szCs w:val="26"/>
                <w:lang w:val="lv-LV"/>
              </w:rPr>
            </w:pPr>
            <w:r>
              <w:rPr>
                <w:sz w:val="26"/>
                <w:szCs w:val="26"/>
                <w:lang w:val="lv-LV"/>
              </w:rPr>
              <w:t>Zinātniskās pētniecības darbus izstrādā visi ģimnāzijas 11.klašu skolēni, kuri piedalās/ piedalīsies Latgales reģiona un valsts zinātniskās pētniecības darbu konferencēs (uzaicinātie), valsts ģimnāziju zinātniskās pētniecības darbu lasījumos.</w:t>
            </w:r>
          </w:p>
          <w:p w:rsidR="00344139" w:rsidRPr="002E754B" w:rsidRDefault="00344139" w:rsidP="00845D14">
            <w:pPr>
              <w:widowControl w:val="0"/>
              <w:tabs>
                <w:tab w:val="left" w:pos="851"/>
              </w:tabs>
              <w:jc w:val="both"/>
              <w:rPr>
                <w:sz w:val="26"/>
                <w:szCs w:val="26"/>
                <w:highlight w:val="yellow"/>
                <w:lang w:val="lv-LV"/>
              </w:rPr>
            </w:pPr>
            <w:r>
              <w:rPr>
                <w:sz w:val="26"/>
                <w:szCs w:val="26"/>
                <w:lang w:val="lv-LV"/>
              </w:rPr>
              <w:t>2019./2020.gada 2.semestrī organizēsim V Latgales reģiona zinātniskās pētniecības darbu lasījumus krievu valodā kā svešvalodā (8.-11.klašu skolēniem).</w:t>
            </w: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895C76" w:rsidRDefault="0005217C" w:rsidP="00895C76">
            <w:pPr>
              <w:pStyle w:val="ListParagraph"/>
              <w:numPr>
                <w:ilvl w:val="0"/>
                <w:numId w:val="1"/>
              </w:numPr>
              <w:jc w:val="both"/>
              <w:rPr>
                <w:sz w:val="26"/>
                <w:szCs w:val="26"/>
                <w:lang w:val="lv-LV"/>
              </w:rPr>
            </w:pPr>
            <w:r w:rsidRPr="00895C76">
              <w:rPr>
                <w:sz w:val="26"/>
                <w:szCs w:val="26"/>
                <w:lang w:val="lv-LV"/>
              </w:rPr>
              <w:t>1500,00</w:t>
            </w:r>
          </w:p>
          <w:p w:rsidR="005E1FB7" w:rsidRPr="002E754B" w:rsidRDefault="005E1FB7" w:rsidP="00845D14">
            <w:pPr>
              <w:jc w:val="both"/>
              <w:rPr>
                <w:sz w:val="26"/>
                <w:szCs w:val="26"/>
                <w:lang w:val="lv-LV"/>
              </w:rPr>
            </w:pPr>
          </w:p>
          <w:p w:rsidR="005E1FB7" w:rsidRPr="00FA6602" w:rsidRDefault="005E1FB7" w:rsidP="00FA6602">
            <w:pPr>
              <w:jc w:val="both"/>
              <w:rPr>
                <w:sz w:val="26"/>
                <w:szCs w:val="26"/>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5E1FB7" w:rsidRPr="002E754B" w:rsidRDefault="00895C76" w:rsidP="00845D14">
            <w:pPr>
              <w:rPr>
                <w:sz w:val="26"/>
                <w:szCs w:val="26"/>
                <w:u w:val="single"/>
                <w:lang w:val="lv-LV"/>
              </w:rPr>
            </w:pPr>
            <w:r>
              <w:rPr>
                <w:sz w:val="26"/>
                <w:szCs w:val="26"/>
                <w:u w:val="single"/>
                <w:lang w:val="lv-LV"/>
              </w:rPr>
              <w:t>1500,00</w:t>
            </w:r>
          </w:p>
        </w:tc>
      </w:tr>
      <w:tr w:rsidR="005E1FB7" w:rsidRPr="002E754B" w:rsidTr="00FA6602">
        <w:trPr>
          <w:trHeight w:val="683"/>
        </w:trPr>
        <w:tc>
          <w:tcPr>
            <w:tcW w:w="9753"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widowControl w:val="0"/>
              <w:jc w:val="right"/>
              <w:rPr>
                <w:sz w:val="26"/>
                <w:szCs w:val="26"/>
                <w:lang w:val="lv-LV"/>
              </w:rPr>
            </w:pPr>
            <w:r w:rsidRPr="002E754B">
              <w:rPr>
                <w:b/>
                <w:sz w:val="26"/>
                <w:szCs w:val="26"/>
                <w:lang w:val="lv-LV"/>
              </w:rPr>
              <w:t xml:space="preserve">Kopā apgūtais finansējums no 1.-  3. punktam, </w:t>
            </w:r>
            <w:r w:rsidRPr="002E754B">
              <w:rPr>
                <w:b/>
                <w:i/>
                <w:sz w:val="26"/>
                <w:szCs w:val="26"/>
                <w:lang w:val="lv-LV"/>
              </w:rPr>
              <w:t>euro</w:t>
            </w:r>
          </w:p>
        </w:tc>
        <w:tc>
          <w:tcPr>
            <w:tcW w:w="2410" w:type="dxa"/>
            <w:tcBorders>
              <w:top w:val="single" w:sz="4" w:space="0" w:color="auto"/>
              <w:left w:val="single" w:sz="4" w:space="0" w:color="auto"/>
              <w:bottom w:val="single" w:sz="4" w:space="0" w:color="auto"/>
              <w:right w:val="single" w:sz="4" w:space="0" w:color="auto"/>
            </w:tcBorders>
          </w:tcPr>
          <w:p w:rsidR="00895C76" w:rsidRDefault="00895C76" w:rsidP="00845D14">
            <w:pPr>
              <w:jc w:val="both"/>
              <w:rPr>
                <w:sz w:val="26"/>
                <w:szCs w:val="26"/>
                <w:lang w:val="lv-LV"/>
              </w:rPr>
            </w:pPr>
          </w:p>
          <w:p w:rsidR="001C2037" w:rsidRDefault="001D4579" w:rsidP="00845D14">
            <w:pPr>
              <w:jc w:val="both"/>
              <w:rPr>
                <w:sz w:val="26"/>
                <w:szCs w:val="26"/>
                <w:lang w:val="lv-LV"/>
              </w:rPr>
            </w:pPr>
            <w:r>
              <w:rPr>
                <w:sz w:val="26"/>
                <w:szCs w:val="26"/>
                <w:lang w:val="lv-LV"/>
              </w:rPr>
              <w:t>4500,00</w:t>
            </w:r>
          </w:p>
          <w:p w:rsidR="005E1FB7" w:rsidRPr="001C2037" w:rsidRDefault="005E1FB7" w:rsidP="001C2037">
            <w:pPr>
              <w:jc w:val="center"/>
              <w:rPr>
                <w:sz w:val="26"/>
                <w:szCs w:val="26"/>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5E1FB7" w:rsidRPr="002E754B" w:rsidRDefault="001D4579" w:rsidP="00845D14">
            <w:pPr>
              <w:rPr>
                <w:sz w:val="26"/>
                <w:szCs w:val="26"/>
                <w:u w:val="single"/>
                <w:lang w:val="lv-LV"/>
              </w:rPr>
            </w:pPr>
            <w:r>
              <w:rPr>
                <w:sz w:val="26"/>
                <w:szCs w:val="26"/>
                <w:u w:val="single"/>
                <w:lang w:val="lv-LV"/>
              </w:rPr>
              <w:t>5300,00</w:t>
            </w:r>
          </w:p>
        </w:tc>
      </w:tr>
      <w:tr w:rsidR="005E1FB7" w:rsidRPr="00BE33F2" w:rsidTr="00FA6602">
        <w:trPr>
          <w:trHeight w:val="921"/>
        </w:trPr>
        <w:tc>
          <w:tcPr>
            <w:tcW w:w="9753" w:type="dxa"/>
            <w:tcBorders>
              <w:top w:val="single" w:sz="4" w:space="0" w:color="auto"/>
              <w:left w:val="single" w:sz="4" w:space="0" w:color="auto"/>
              <w:bottom w:val="single" w:sz="4" w:space="0" w:color="auto"/>
              <w:right w:val="single" w:sz="4" w:space="0" w:color="auto"/>
            </w:tcBorders>
            <w:vAlign w:val="center"/>
          </w:tcPr>
          <w:p w:rsidR="005E1FB7" w:rsidRPr="003F7FEA" w:rsidRDefault="005E1FB7" w:rsidP="00845D14">
            <w:pPr>
              <w:widowControl w:val="0"/>
              <w:ind w:firstLine="29"/>
              <w:jc w:val="both"/>
              <w:rPr>
                <w:bCs/>
                <w:kern w:val="32"/>
                <w:sz w:val="26"/>
                <w:szCs w:val="26"/>
                <w:lang w:val="lv-LV"/>
              </w:rPr>
            </w:pPr>
            <w:r w:rsidRPr="003F7FEA">
              <w:rPr>
                <w:bCs/>
                <w:kern w:val="32"/>
                <w:sz w:val="26"/>
                <w:szCs w:val="26"/>
                <w:lang w:val="lv-LV"/>
              </w:rPr>
              <w:t>4. Nodrošināta pedagogu profesionālās kompetences pilnveides kursu īstenošana par turpmāk minētajām tēmām:</w:t>
            </w:r>
          </w:p>
          <w:p w:rsidR="005E1FB7" w:rsidRDefault="005E1FB7" w:rsidP="002D27AB">
            <w:pPr>
              <w:widowControl w:val="0"/>
              <w:ind w:firstLine="29"/>
              <w:jc w:val="both"/>
              <w:rPr>
                <w:sz w:val="26"/>
                <w:szCs w:val="26"/>
                <w:lang w:val="lv-LV" w:eastAsia="lv-LV"/>
              </w:rPr>
            </w:pPr>
            <w:r w:rsidRPr="003F7FEA">
              <w:rPr>
                <w:sz w:val="26"/>
                <w:szCs w:val="26"/>
                <w:lang w:val="lv-LV"/>
              </w:rPr>
              <w:t xml:space="preserve">4.1. </w:t>
            </w:r>
            <w:r w:rsidRPr="003F7FEA">
              <w:rPr>
                <w:sz w:val="26"/>
                <w:szCs w:val="26"/>
                <w:lang w:val="lv-LV" w:eastAsia="lv-LV"/>
              </w:rPr>
              <w:t>skolotāju sadarbības modeļi, īstenojot lietpratībā balstītu mācību saturu mācību jomas ietvaros, starp mācību jomām (īstenošanas datums, dalībnieku skaits kopā, valsts ģimnāzijas pedagogi un plānošanas reģiona vispārēj</w:t>
            </w:r>
            <w:r w:rsidR="00FA6602" w:rsidRPr="003F7FEA">
              <w:rPr>
                <w:sz w:val="26"/>
                <w:szCs w:val="26"/>
                <w:lang w:val="lv-LV" w:eastAsia="lv-LV"/>
              </w:rPr>
              <w:t>ās izglītības iestāžu pedagogi):</w:t>
            </w:r>
          </w:p>
          <w:p w:rsidR="001C2037" w:rsidRPr="001C2037" w:rsidRDefault="001C2037" w:rsidP="001C2037">
            <w:pPr>
              <w:widowControl w:val="0"/>
              <w:jc w:val="both"/>
              <w:rPr>
                <w:i/>
                <w:sz w:val="26"/>
                <w:szCs w:val="26"/>
                <w:lang w:val="lv-LV"/>
              </w:rPr>
            </w:pPr>
            <w:r w:rsidRPr="001C2037">
              <w:rPr>
                <w:i/>
                <w:sz w:val="26"/>
                <w:szCs w:val="26"/>
                <w:lang w:val="lv-LV" w:eastAsia="lv-LV"/>
              </w:rPr>
              <w:t xml:space="preserve">4.1.1. </w:t>
            </w:r>
            <w:r w:rsidRPr="001C2037">
              <w:rPr>
                <w:i/>
                <w:sz w:val="26"/>
                <w:szCs w:val="26"/>
                <w:lang w:val="lv-LV"/>
              </w:rPr>
              <w:t>1.5. A kursi (32h) “Ceļā uz lietpratību. Mācību saturs, attīstāmās prasmes un ieradumi sociālajā un pilsoniskajā jomā”</w:t>
            </w:r>
            <w:r>
              <w:rPr>
                <w:i/>
                <w:sz w:val="26"/>
                <w:szCs w:val="26"/>
                <w:lang w:val="lv-LV"/>
              </w:rPr>
              <w:t>: 2019.gada 21.-24.oktobrī, 32 plānošanas reģiona skolotāji.</w:t>
            </w:r>
          </w:p>
          <w:p w:rsidR="005E1FB7" w:rsidRPr="003F7FEA" w:rsidRDefault="005E1FB7" w:rsidP="00845D14">
            <w:pPr>
              <w:jc w:val="both"/>
              <w:rPr>
                <w:sz w:val="26"/>
                <w:szCs w:val="26"/>
                <w:lang w:val="lv-LV" w:eastAsia="lv-LV"/>
              </w:rPr>
            </w:pPr>
            <w:r w:rsidRPr="003F7FEA">
              <w:rPr>
                <w:sz w:val="26"/>
                <w:szCs w:val="26"/>
                <w:lang w:val="lv-LV" w:eastAsia="lv-LV"/>
              </w:rPr>
              <w:t>4.2. izglītības iestādes vide, kas veicina skolēnu mācīšanos, skolotāju, skolēnu un vecāku savstarpējo sadarbību (īstenošanas datums, dalībnieku skaits kopā, valsts ģimnāzijas pedagogi un plānošanas reģiona vispārēj</w:t>
            </w:r>
            <w:r w:rsidR="0034714E" w:rsidRPr="003F7FEA">
              <w:rPr>
                <w:sz w:val="26"/>
                <w:szCs w:val="26"/>
                <w:lang w:val="lv-LV" w:eastAsia="lv-LV"/>
              </w:rPr>
              <w:t>ās izglītības iestāžu pedagogi):</w:t>
            </w:r>
          </w:p>
          <w:p w:rsidR="002D27AB" w:rsidRPr="003F7FEA" w:rsidRDefault="002D27AB" w:rsidP="00845D14">
            <w:pPr>
              <w:jc w:val="both"/>
              <w:rPr>
                <w:i/>
                <w:sz w:val="26"/>
                <w:szCs w:val="26"/>
                <w:lang w:val="lv-LV" w:eastAsia="lv-LV"/>
              </w:rPr>
            </w:pPr>
            <w:r w:rsidRPr="003F7FEA">
              <w:rPr>
                <w:i/>
                <w:sz w:val="26"/>
                <w:szCs w:val="26"/>
                <w:lang w:val="lv-LV" w:eastAsia="lv-LV"/>
              </w:rPr>
              <w:lastRenderedPageBreak/>
              <w:t>4.2.1. A kursi</w:t>
            </w:r>
            <w:r w:rsidR="003F7FEA" w:rsidRPr="003F7FEA">
              <w:rPr>
                <w:i/>
                <w:sz w:val="26"/>
                <w:szCs w:val="26"/>
                <w:lang w:val="lv-LV" w:eastAsia="lv-LV"/>
              </w:rPr>
              <w:t xml:space="preserve"> (12h)</w:t>
            </w:r>
            <w:r w:rsidRPr="003F7FEA">
              <w:rPr>
                <w:i/>
                <w:sz w:val="26"/>
                <w:szCs w:val="26"/>
                <w:lang w:val="lv-LV" w:eastAsia="lv-LV"/>
              </w:rPr>
              <w:t xml:space="preserve"> “</w:t>
            </w:r>
            <w:r w:rsidR="003F7FEA" w:rsidRPr="003F7FEA">
              <w:rPr>
                <w:i/>
                <w:sz w:val="26"/>
                <w:szCs w:val="26"/>
                <w:lang w:val="lv-LV" w:eastAsia="lv-LV"/>
              </w:rPr>
              <w:t>Izglītības iestādes vide, kas veicina mācīšanos”: 2019.gada 21., 22.oktobrī, 31 dalībnieks (tikai plānošanas reģiona skolotāji).</w:t>
            </w:r>
          </w:p>
          <w:p w:rsidR="005E1FB7" w:rsidRPr="002E754B" w:rsidRDefault="005E1FB7" w:rsidP="00845D14">
            <w:pPr>
              <w:ind w:firstLine="720"/>
              <w:jc w:val="both"/>
              <w:rPr>
                <w:sz w:val="26"/>
                <w:szCs w:val="26"/>
                <w:lang w:val="lv-LV" w:eastAsia="lv-LV"/>
              </w:rPr>
            </w:pPr>
          </w:p>
          <w:p w:rsidR="005E1FB7" w:rsidRDefault="005E1FB7" w:rsidP="00845D14">
            <w:pPr>
              <w:widowControl w:val="0"/>
              <w:jc w:val="both"/>
              <w:rPr>
                <w:sz w:val="26"/>
                <w:szCs w:val="26"/>
                <w:lang w:val="lv-LV" w:eastAsia="lv-LV"/>
              </w:rPr>
            </w:pPr>
            <w:r w:rsidRPr="002E754B">
              <w:rPr>
                <w:sz w:val="26"/>
                <w:szCs w:val="26"/>
                <w:lang w:val="lv-LV" w:eastAsia="lv-LV"/>
              </w:rPr>
              <w:t>4.3. caurvijas, kā būtiska mācību satura sastāvdaļas. Izglītības iestādes darbs caurviju prasmju mērķtiecīgai attīstīšanai mācību procesā (īstenošanas datums, dalībnieku skaits kopā, valsts ģimnāzijas pedagogi un plānošanas reģiona vispārēj</w:t>
            </w:r>
            <w:r w:rsidR="00FA6602">
              <w:rPr>
                <w:sz w:val="26"/>
                <w:szCs w:val="26"/>
                <w:lang w:val="lv-LV" w:eastAsia="lv-LV"/>
              </w:rPr>
              <w:t>ās izglītības iestāžu pedagogi):</w:t>
            </w:r>
          </w:p>
          <w:p w:rsidR="0034714E" w:rsidRPr="003F7FEA" w:rsidRDefault="00FA6602" w:rsidP="0034714E">
            <w:pPr>
              <w:jc w:val="both"/>
              <w:rPr>
                <w:i/>
                <w:sz w:val="26"/>
                <w:szCs w:val="26"/>
                <w:lang w:val="lv-LV" w:eastAsia="lv-LV"/>
              </w:rPr>
            </w:pPr>
            <w:r w:rsidRPr="003F7FEA">
              <w:rPr>
                <w:i/>
                <w:sz w:val="26"/>
                <w:szCs w:val="26"/>
                <w:lang w:val="lv-LV" w:eastAsia="lv-LV"/>
              </w:rPr>
              <w:t xml:space="preserve">4.3.1. </w:t>
            </w:r>
            <w:r w:rsidR="0034714E" w:rsidRPr="003F7FEA">
              <w:rPr>
                <w:i/>
                <w:sz w:val="26"/>
                <w:szCs w:val="26"/>
                <w:lang w:val="lv-LV" w:eastAsia="lv-LV"/>
              </w:rPr>
              <w:t>A kursi “Pilsoniskās audzināšanas un pilsoniskās līdzdalības sekmēšana izglītības iestādē” (</w:t>
            </w:r>
            <w:r w:rsidR="00CC3A1B" w:rsidRPr="003F7FEA">
              <w:rPr>
                <w:i/>
                <w:sz w:val="26"/>
                <w:szCs w:val="26"/>
                <w:lang w:val="lv-LV" w:eastAsia="lv-LV"/>
              </w:rPr>
              <w:t>8h): 2019.gada 23.decembrī, 39 dalībnieki (tikai plānošanas reģions);</w:t>
            </w:r>
          </w:p>
          <w:p w:rsidR="00692F87" w:rsidRPr="00692F87" w:rsidRDefault="000348B1" w:rsidP="0034714E">
            <w:pPr>
              <w:jc w:val="both"/>
              <w:rPr>
                <w:i/>
                <w:sz w:val="26"/>
                <w:szCs w:val="26"/>
                <w:lang w:val="lv-LV" w:eastAsia="lv-LV"/>
              </w:rPr>
            </w:pPr>
            <w:r>
              <w:rPr>
                <w:i/>
                <w:sz w:val="26"/>
                <w:szCs w:val="26"/>
                <w:lang w:val="lv-LV"/>
              </w:rPr>
              <w:t>4.3.2</w:t>
            </w:r>
            <w:r w:rsidR="00692F87" w:rsidRPr="00692F87">
              <w:rPr>
                <w:i/>
                <w:sz w:val="26"/>
                <w:szCs w:val="26"/>
                <w:lang w:val="lv-LV"/>
              </w:rPr>
              <w:t>. A kursi (12h) “Aktuāli tekstveides jautājumi”: 2019.gada 4.decembrī,  16 plānošanas reģiona skolotāji).</w:t>
            </w:r>
          </w:p>
          <w:p w:rsidR="0034714E" w:rsidRPr="003F7FEA" w:rsidRDefault="00692F87" w:rsidP="0034714E">
            <w:pPr>
              <w:jc w:val="both"/>
              <w:rPr>
                <w:i/>
                <w:sz w:val="26"/>
                <w:szCs w:val="26"/>
                <w:lang w:val="lv-LV" w:eastAsia="lv-LV"/>
              </w:rPr>
            </w:pPr>
            <w:r>
              <w:rPr>
                <w:i/>
                <w:sz w:val="26"/>
                <w:szCs w:val="26"/>
                <w:lang w:val="lv-LV" w:eastAsia="lv-LV"/>
              </w:rPr>
              <w:t>4.3</w:t>
            </w:r>
            <w:r w:rsidR="000348B1">
              <w:rPr>
                <w:i/>
                <w:sz w:val="26"/>
                <w:szCs w:val="26"/>
                <w:lang w:val="lv-LV" w:eastAsia="lv-LV"/>
              </w:rPr>
              <w:t>.3</w:t>
            </w:r>
            <w:r w:rsidR="00CC3A1B" w:rsidRPr="003F7FEA">
              <w:rPr>
                <w:i/>
                <w:sz w:val="26"/>
                <w:szCs w:val="26"/>
                <w:lang w:val="lv-LV" w:eastAsia="lv-LV"/>
              </w:rPr>
              <w:t xml:space="preserve">. </w:t>
            </w:r>
            <w:r w:rsidR="0034714E" w:rsidRPr="003F7FEA">
              <w:rPr>
                <w:i/>
                <w:sz w:val="26"/>
                <w:szCs w:val="26"/>
                <w:lang w:val="lv-LV" w:eastAsia="lv-LV"/>
              </w:rPr>
              <w:t>A kursi “Radošums kā caurviju prasme latviešu valodas un literatūras stundās un ārpusklases aktivitātēs” (6h): 2019.gada 11.decembrī, 25 dalībnieki (tikai plānošanas reģions).</w:t>
            </w:r>
          </w:p>
          <w:p w:rsidR="00FA6602" w:rsidRPr="002E754B" w:rsidRDefault="000348B1" w:rsidP="000348B1">
            <w:pPr>
              <w:jc w:val="both"/>
              <w:rPr>
                <w:sz w:val="26"/>
                <w:szCs w:val="26"/>
                <w:lang w:val="lv-LV" w:eastAsia="lv-LV"/>
              </w:rPr>
            </w:pPr>
            <w:r>
              <w:rPr>
                <w:i/>
                <w:sz w:val="26"/>
                <w:szCs w:val="26"/>
                <w:lang w:val="lv-LV" w:eastAsia="lv-LV"/>
              </w:rPr>
              <w:t>4.3.4</w:t>
            </w:r>
            <w:r w:rsidR="00CC3A1B" w:rsidRPr="003F7FEA">
              <w:rPr>
                <w:i/>
                <w:sz w:val="26"/>
                <w:szCs w:val="26"/>
                <w:lang w:val="lv-LV" w:eastAsia="lv-LV"/>
              </w:rPr>
              <w:t>. A kursi “Pilsoniskās audzināšanas un pilsoniskās līdzdalības sekmēšana izglītības iestādē” (8h): 2019.gada 1.novembrī</w:t>
            </w:r>
            <w:r w:rsidR="002D27AB" w:rsidRPr="003F7FEA">
              <w:rPr>
                <w:i/>
                <w:sz w:val="26"/>
                <w:szCs w:val="26"/>
                <w:lang w:val="lv-LV" w:eastAsia="lv-LV"/>
              </w:rPr>
              <w:t xml:space="preserve">, </w:t>
            </w:r>
            <w:r>
              <w:rPr>
                <w:i/>
                <w:sz w:val="26"/>
                <w:szCs w:val="26"/>
                <w:lang w:val="lv-LV" w:eastAsia="lv-LV"/>
              </w:rPr>
              <w:t xml:space="preserve">2 grupas x 32 </w:t>
            </w:r>
            <w:r w:rsidR="00CC3A1B" w:rsidRPr="003F7FEA">
              <w:rPr>
                <w:i/>
                <w:sz w:val="26"/>
                <w:szCs w:val="26"/>
                <w:lang w:val="lv-LV" w:eastAsia="lv-LV"/>
              </w:rPr>
              <w:t>dalī</w:t>
            </w:r>
            <w:r w:rsidR="002D27AB" w:rsidRPr="003F7FEA">
              <w:rPr>
                <w:i/>
                <w:sz w:val="26"/>
                <w:szCs w:val="26"/>
                <w:lang w:val="lv-LV" w:eastAsia="lv-LV"/>
              </w:rPr>
              <w:t>bnieki (3 valsts ģimnāzijas, 60 plānošanas reģiona pedagogi)</w:t>
            </w: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1D4579" w:rsidRDefault="001D4579" w:rsidP="00845D14">
            <w:pPr>
              <w:jc w:val="both"/>
              <w:rPr>
                <w:sz w:val="26"/>
                <w:szCs w:val="26"/>
                <w:lang w:val="lv-LV"/>
              </w:rPr>
            </w:pPr>
          </w:p>
          <w:p w:rsidR="005E1FB7" w:rsidRPr="002E754B" w:rsidRDefault="001D4579" w:rsidP="00845D14">
            <w:pPr>
              <w:jc w:val="both"/>
              <w:rPr>
                <w:sz w:val="26"/>
                <w:szCs w:val="26"/>
                <w:lang w:val="lv-LV"/>
              </w:rPr>
            </w:pPr>
            <w:r>
              <w:rPr>
                <w:sz w:val="26"/>
                <w:szCs w:val="26"/>
                <w:lang w:val="lv-LV"/>
              </w:rPr>
              <w:t>645,27</w:t>
            </w: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1C2037" w:rsidRDefault="001C2037" w:rsidP="00845D14">
            <w:pPr>
              <w:jc w:val="both"/>
              <w:rPr>
                <w:sz w:val="26"/>
                <w:szCs w:val="26"/>
                <w:lang w:val="lv-LV"/>
              </w:rPr>
            </w:pPr>
          </w:p>
          <w:p w:rsidR="001C2037" w:rsidRDefault="001C2037" w:rsidP="00845D14">
            <w:pPr>
              <w:jc w:val="both"/>
              <w:rPr>
                <w:sz w:val="26"/>
                <w:szCs w:val="26"/>
                <w:lang w:val="lv-LV"/>
              </w:rPr>
            </w:pPr>
          </w:p>
          <w:p w:rsidR="001C2037" w:rsidRDefault="001C2037" w:rsidP="00845D14">
            <w:pPr>
              <w:jc w:val="both"/>
              <w:rPr>
                <w:sz w:val="26"/>
                <w:szCs w:val="26"/>
                <w:lang w:val="lv-LV"/>
              </w:rPr>
            </w:pPr>
          </w:p>
          <w:p w:rsidR="005E1FB7" w:rsidRPr="002E754B" w:rsidRDefault="001D4579" w:rsidP="00845D14">
            <w:pPr>
              <w:jc w:val="both"/>
              <w:rPr>
                <w:sz w:val="26"/>
                <w:szCs w:val="26"/>
                <w:lang w:val="lv-LV"/>
              </w:rPr>
            </w:pPr>
            <w:r>
              <w:rPr>
                <w:sz w:val="26"/>
                <w:szCs w:val="26"/>
                <w:lang w:val="lv-LV"/>
              </w:rPr>
              <w:lastRenderedPageBreak/>
              <w:t>223,35</w:t>
            </w: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5E1FB7" w:rsidRPr="002E754B" w:rsidRDefault="005E1FB7" w:rsidP="00845D14">
            <w:pPr>
              <w:jc w:val="both"/>
              <w:rPr>
                <w:sz w:val="26"/>
                <w:szCs w:val="26"/>
                <w:lang w:val="lv-LV"/>
              </w:rPr>
            </w:pPr>
          </w:p>
          <w:p w:rsidR="000923E4" w:rsidRDefault="000923E4" w:rsidP="00845D14">
            <w:pPr>
              <w:jc w:val="both"/>
              <w:rPr>
                <w:sz w:val="26"/>
                <w:szCs w:val="26"/>
                <w:lang w:val="lv-LV"/>
              </w:rPr>
            </w:pPr>
          </w:p>
          <w:p w:rsidR="00017396" w:rsidRDefault="00017396" w:rsidP="00845D14">
            <w:pPr>
              <w:jc w:val="both"/>
              <w:rPr>
                <w:sz w:val="26"/>
                <w:szCs w:val="26"/>
                <w:lang w:val="lv-LV"/>
              </w:rPr>
            </w:pPr>
          </w:p>
          <w:p w:rsidR="00F66CD3" w:rsidRDefault="00692F87" w:rsidP="00F66CD3">
            <w:pPr>
              <w:jc w:val="both"/>
              <w:rPr>
                <w:sz w:val="26"/>
                <w:szCs w:val="26"/>
                <w:lang w:val="lv-LV"/>
              </w:rPr>
            </w:pPr>
            <w:r>
              <w:rPr>
                <w:sz w:val="26"/>
                <w:szCs w:val="26"/>
                <w:lang w:val="lv-LV"/>
              </w:rPr>
              <w:t xml:space="preserve"> </w:t>
            </w:r>
          </w:p>
          <w:p w:rsidR="000923E4" w:rsidRDefault="00F66CD3" w:rsidP="00F66CD3">
            <w:pPr>
              <w:jc w:val="both"/>
              <w:rPr>
                <w:sz w:val="26"/>
                <w:szCs w:val="26"/>
                <w:lang w:val="lv-LV"/>
              </w:rPr>
            </w:pPr>
            <w:r>
              <w:rPr>
                <w:sz w:val="26"/>
                <w:szCs w:val="26"/>
                <w:lang w:val="lv-LV"/>
              </w:rPr>
              <w:t>496,36</w:t>
            </w:r>
          </w:p>
          <w:p w:rsidR="00F66CD3" w:rsidRDefault="00F66CD3" w:rsidP="00F66CD3">
            <w:pPr>
              <w:jc w:val="both"/>
              <w:rPr>
                <w:sz w:val="26"/>
                <w:szCs w:val="26"/>
                <w:lang w:val="lv-LV"/>
              </w:rPr>
            </w:pPr>
          </w:p>
          <w:p w:rsidR="00F66CD3" w:rsidRDefault="00F66CD3" w:rsidP="00F66CD3">
            <w:pPr>
              <w:jc w:val="both"/>
              <w:rPr>
                <w:sz w:val="26"/>
                <w:szCs w:val="26"/>
                <w:lang w:val="lv-LV"/>
              </w:rPr>
            </w:pPr>
          </w:p>
          <w:p w:rsidR="000923E4" w:rsidRDefault="000923E4" w:rsidP="00845D14">
            <w:pPr>
              <w:jc w:val="both"/>
              <w:rPr>
                <w:sz w:val="26"/>
                <w:szCs w:val="26"/>
                <w:lang w:val="lv-LV"/>
              </w:rPr>
            </w:pPr>
          </w:p>
          <w:p w:rsidR="000923E4" w:rsidRPr="002E754B" w:rsidRDefault="003B7AC4" w:rsidP="00845D14">
            <w:pPr>
              <w:jc w:val="both"/>
              <w:rPr>
                <w:sz w:val="26"/>
                <w:szCs w:val="26"/>
                <w:lang w:val="lv-LV"/>
              </w:rPr>
            </w:pPr>
            <w:r>
              <w:rPr>
                <w:sz w:val="26"/>
                <w:szCs w:val="26"/>
                <w:lang w:val="lv-LV"/>
              </w:rPr>
              <w:t>595,64</w:t>
            </w:r>
          </w:p>
          <w:p w:rsidR="005E1FB7" w:rsidRPr="002E754B" w:rsidRDefault="005E1FB7" w:rsidP="00845D14">
            <w:pPr>
              <w:jc w:val="both"/>
              <w:rPr>
                <w:sz w:val="26"/>
                <w:szCs w:val="26"/>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1D4579" w:rsidRDefault="001D4579" w:rsidP="00845D14">
            <w:pPr>
              <w:rPr>
                <w:sz w:val="26"/>
                <w:szCs w:val="26"/>
                <w:u w:val="single"/>
                <w:lang w:val="lv-LV"/>
              </w:rPr>
            </w:pPr>
          </w:p>
          <w:p w:rsidR="001D4579" w:rsidRDefault="001D4579" w:rsidP="00845D14">
            <w:pPr>
              <w:rPr>
                <w:sz w:val="26"/>
                <w:szCs w:val="26"/>
                <w:u w:val="single"/>
                <w:lang w:val="lv-LV"/>
              </w:rPr>
            </w:pPr>
          </w:p>
          <w:p w:rsidR="001D4579" w:rsidRDefault="001D4579" w:rsidP="00845D14">
            <w:pPr>
              <w:rPr>
                <w:sz w:val="26"/>
                <w:szCs w:val="26"/>
                <w:u w:val="single"/>
                <w:lang w:val="lv-LV"/>
              </w:rPr>
            </w:pPr>
          </w:p>
          <w:p w:rsidR="001D4579" w:rsidRDefault="001D4579" w:rsidP="00845D14">
            <w:pPr>
              <w:rPr>
                <w:sz w:val="26"/>
                <w:szCs w:val="26"/>
                <w:u w:val="single"/>
                <w:lang w:val="lv-LV"/>
              </w:rPr>
            </w:pPr>
          </w:p>
          <w:p w:rsidR="00895C76" w:rsidRDefault="00895C76" w:rsidP="00845D14">
            <w:pPr>
              <w:rPr>
                <w:sz w:val="26"/>
                <w:szCs w:val="26"/>
                <w:u w:val="single"/>
                <w:lang w:val="lv-LV"/>
              </w:rPr>
            </w:pPr>
          </w:p>
          <w:p w:rsidR="005E1FB7" w:rsidRDefault="001D4579" w:rsidP="00845D14">
            <w:pPr>
              <w:rPr>
                <w:sz w:val="26"/>
                <w:szCs w:val="26"/>
                <w:u w:val="single"/>
                <w:lang w:val="lv-LV"/>
              </w:rPr>
            </w:pPr>
            <w:r>
              <w:rPr>
                <w:sz w:val="26"/>
                <w:szCs w:val="26"/>
                <w:u w:val="single"/>
                <w:lang w:val="lv-LV"/>
              </w:rPr>
              <w:t>645,27</w:t>
            </w:r>
          </w:p>
          <w:p w:rsidR="001D4579" w:rsidRDefault="001D4579" w:rsidP="00845D14">
            <w:pPr>
              <w:rPr>
                <w:sz w:val="26"/>
                <w:szCs w:val="26"/>
                <w:u w:val="single"/>
                <w:lang w:val="lv-LV"/>
              </w:rPr>
            </w:pPr>
          </w:p>
          <w:p w:rsidR="001D4579" w:rsidRDefault="001D4579" w:rsidP="001D4579">
            <w:pPr>
              <w:rPr>
                <w:sz w:val="26"/>
                <w:szCs w:val="26"/>
                <w:u w:val="single"/>
                <w:lang w:val="lv-LV"/>
              </w:rPr>
            </w:pPr>
          </w:p>
          <w:p w:rsidR="001D4579" w:rsidRDefault="001D4579" w:rsidP="001D4579">
            <w:pPr>
              <w:rPr>
                <w:sz w:val="26"/>
                <w:szCs w:val="26"/>
                <w:u w:val="single"/>
                <w:lang w:val="lv-LV"/>
              </w:rPr>
            </w:pPr>
          </w:p>
          <w:p w:rsidR="001D4579" w:rsidRDefault="001D4579" w:rsidP="001D4579">
            <w:pPr>
              <w:rPr>
                <w:sz w:val="26"/>
                <w:szCs w:val="26"/>
                <w:u w:val="single"/>
                <w:lang w:val="lv-LV"/>
              </w:rPr>
            </w:pPr>
          </w:p>
          <w:p w:rsidR="000348B1" w:rsidRDefault="000348B1" w:rsidP="001D4579">
            <w:pPr>
              <w:rPr>
                <w:sz w:val="26"/>
                <w:szCs w:val="26"/>
                <w:u w:val="single"/>
                <w:lang w:val="lv-LV"/>
              </w:rPr>
            </w:pPr>
          </w:p>
          <w:p w:rsidR="001D4579" w:rsidRDefault="001D4579" w:rsidP="001D4579">
            <w:pPr>
              <w:rPr>
                <w:sz w:val="26"/>
                <w:szCs w:val="26"/>
                <w:u w:val="single"/>
                <w:lang w:val="lv-LV"/>
              </w:rPr>
            </w:pPr>
            <w:r>
              <w:rPr>
                <w:sz w:val="26"/>
                <w:szCs w:val="26"/>
                <w:u w:val="single"/>
                <w:lang w:val="lv-LV"/>
              </w:rPr>
              <w:lastRenderedPageBreak/>
              <w:t>223,35</w:t>
            </w:r>
          </w:p>
          <w:p w:rsidR="00017396" w:rsidRDefault="00017396" w:rsidP="001D4579">
            <w:pPr>
              <w:rPr>
                <w:sz w:val="26"/>
                <w:szCs w:val="26"/>
                <w:u w:val="single"/>
                <w:lang w:val="lv-LV"/>
              </w:rPr>
            </w:pPr>
          </w:p>
          <w:p w:rsidR="00017396" w:rsidRDefault="00017396" w:rsidP="001D4579">
            <w:pPr>
              <w:rPr>
                <w:sz w:val="26"/>
                <w:szCs w:val="26"/>
                <w:u w:val="single"/>
                <w:lang w:val="lv-LV"/>
              </w:rPr>
            </w:pPr>
          </w:p>
          <w:p w:rsidR="00017396" w:rsidRDefault="00017396" w:rsidP="001D4579">
            <w:pPr>
              <w:rPr>
                <w:sz w:val="26"/>
                <w:szCs w:val="26"/>
                <w:u w:val="single"/>
                <w:lang w:val="lv-LV"/>
              </w:rPr>
            </w:pPr>
          </w:p>
          <w:p w:rsidR="00017396" w:rsidRDefault="00017396" w:rsidP="001D4579">
            <w:pPr>
              <w:rPr>
                <w:sz w:val="26"/>
                <w:szCs w:val="26"/>
                <w:u w:val="single"/>
                <w:lang w:val="lv-LV"/>
              </w:rPr>
            </w:pPr>
          </w:p>
          <w:p w:rsidR="00017396" w:rsidRDefault="00017396" w:rsidP="001D4579">
            <w:pPr>
              <w:rPr>
                <w:sz w:val="26"/>
                <w:szCs w:val="26"/>
                <w:u w:val="single"/>
                <w:lang w:val="lv-LV"/>
              </w:rPr>
            </w:pPr>
          </w:p>
          <w:p w:rsidR="000348B1" w:rsidRDefault="000348B1" w:rsidP="001D4579">
            <w:pPr>
              <w:rPr>
                <w:sz w:val="26"/>
                <w:szCs w:val="26"/>
                <w:u w:val="single"/>
                <w:lang w:val="lv-LV"/>
              </w:rPr>
            </w:pPr>
          </w:p>
          <w:p w:rsidR="00017396" w:rsidRDefault="00017396" w:rsidP="001D4579">
            <w:pPr>
              <w:rPr>
                <w:sz w:val="26"/>
                <w:szCs w:val="26"/>
                <w:u w:val="single"/>
                <w:lang w:val="lv-LV"/>
              </w:rPr>
            </w:pPr>
            <w:r>
              <w:rPr>
                <w:sz w:val="26"/>
                <w:szCs w:val="26"/>
                <w:u w:val="single"/>
                <w:lang w:val="lv-LV"/>
              </w:rPr>
              <w:t>193,58</w:t>
            </w:r>
          </w:p>
          <w:p w:rsidR="003B7AC4" w:rsidRDefault="003B7AC4" w:rsidP="001D4579">
            <w:pPr>
              <w:rPr>
                <w:sz w:val="26"/>
                <w:szCs w:val="26"/>
                <w:u w:val="single"/>
                <w:lang w:val="lv-LV"/>
              </w:rPr>
            </w:pPr>
          </w:p>
          <w:p w:rsidR="000348B1" w:rsidRDefault="000348B1" w:rsidP="001D4579">
            <w:pPr>
              <w:rPr>
                <w:sz w:val="26"/>
                <w:szCs w:val="26"/>
                <w:u w:val="single"/>
                <w:lang w:val="lv-LV"/>
              </w:rPr>
            </w:pPr>
          </w:p>
          <w:p w:rsidR="00F66CD3" w:rsidRDefault="00F66CD3" w:rsidP="001D4579">
            <w:pPr>
              <w:rPr>
                <w:sz w:val="26"/>
                <w:szCs w:val="26"/>
                <w:u w:val="single"/>
                <w:lang w:val="lv-LV"/>
              </w:rPr>
            </w:pPr>
            <w:r>
              <w:rPr>
                <w:sz w:val="26"/>
                <w:szCs w:val="26"/>
                <w:u w:val="single"/>
                <w:lang w:val="lv-LV"/>
              </w:rPr>
              <w:t>496,36</w:t>
            </w:r>
          </w:p>
          <w:p w:rsidR="00F66CD3" w:rsidRDefault="00F66CD3" w:rsidP="001D4579">
            <w:pPr>
              <w:rPr>
                <w:sz w:val="26"/>
                <w:szCs w:val="26"/>
                <w:u w:val="single"/>
                <w:lang w:val="lv-LV"/>
              </w:rPr>
            </w:pPr>
          </w:p>
          <w:p w:rsidR="00F66CD3" w:rsidRDefault="00F66CD3" w:rsidP="001D4579">
            <w:pPr>
              <w:rPr>
                <w:sz w:val="26"/>
                <w:szCs w:val="26"/>
                <w:u w:val="single"/>
                <w:lang w:val="lv-LV"/>
              </w:rPr>
            </w:pPr>
          </w:p>
          <w:p w:rsidR="00F66CD3" w:rsidRDefault="00F66CD3" w:rsidP="001D4579">
            <w:pPr>
              <w:rPr>
                <w:sz w:val="26"/>
                <w:szCs w:val="26"/>
                <w:u w:val="single"/>
                <w:lang w:val="lv-LV"/>
              </w:rPr>
            </w:pPr>
          </w:p>
          <w:p w:rsidR="000348B1" w:rsidRDefault="000348B1" w:rsidP="001D4579">
            <w:pPr>
              <w:rPr>
                <w:sz w:val="26"/>
                <w:szCs w:val="26"/>
                <w:u w:val="single"/>
                <w:lang w:val="lv-LV"/>
              </w:rPr>
            </w:pPr>
            <w:r>
              <w:rPr>
                <w:sz w:val="26"/>
                <w:szCs w:val="26"/>
                <w:u w:val="single"/>
                <w:lang w:val="lv-LV"/>
              </w:rPr>
              <w:t>595,64</w:t>
            </w:r>
          </w:p>
          <w:p w:rsidR="003B7AC4" w:rsidRDefault="003B7AC4" w:rsidP="001D4579">
            <w:pPr>
              <w:rPr>
                <w:sz w:val="26"/>
                <w:szCs w:val="26"/>
                <w:u w:val="single"/>
                <w:lang w:val="lv-LV"/>
              </w:rPr>
            </w:pPr>
          </w:p>
          <w:p w:rsidR="003B7AC4" w:rsidRPr="002E754B" w:rsidRDefault="003B7AC4" w:rsidP="001D4579">
            <w:pPr>
              <w:rPr>
                <w:sz w:val="26"/>
                <w:szCs w:val="26"/>
                <w:u w:val="single"/>
                <w:lang w:val="lv-LV"/>
              </w:rPr>
            </w:pPr>
          </w:p>
        </w:tc>
      </w:tr>
      <w:tr w:rsidR="005E1FB7" w:rsidRPr="00BE33F2" w:rsidTr="00FA6602">
        <w:trPr>
          <w:trHeight w:val="420"/>
        </w:trPr>
        <w:tc>
          <w:tcPr>
            <w:tcW w:w="9753"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rPr>
                <w:b/>
                <w:sz w:val="26"/>
                <w:szCs w:val="26"/>
                <w:lang w:val="lv-LV"/>
              </w:rPr>
            </w:pPr>
            <w:r w:rsidRPr="002E754B">
              <w:rPr>
                <w:b/>
                <w:sz w:val="26"/>
                <w:szCs w:val="26"/>
                <w:lang w:val="lv-LV"/>
              </w:rPr>
              <w:lastRenderedPageBreak/>
              <w:t xml:space="preserve">Kopā apgūtais finansējums 4. punktā, </w:t>
            </w:r>
            <w:r w:rsidRPr="002E754B">
              <w:rPr>
                <w:b/>
                <w:i/>
                <w:sz w:val="26"/>
                <w:szCs w:val="26"/>
                <w:lang w:val="lv-LV"/>
              </w:rPr>
              <w:t>euro</w:t>
            </w: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F66CD3" w:rsidP="00845D14">
            <w:pPr>
              <w:rPr>
                <w:sz w:val="26"/>
                <w:szCs w:val="26"/>
                <w:lang w:val="lv-LV"/>
              </w:rPr>
            </w:pPr>
            <w:r>
              <w:rPr>
                <w:sz w:val="26"/>
                <w:szCs w:val="26"/>
                <w:lang w:val="lv-LV"/>
              </w:rPr>
              <w:t>196</w:t>
            </w:r>
            <w:r w:rsidR="00895C76">
              <w:rPr>
                <w:sz w:val="26"/>
                <w:szCs w:val="26"/>
                <w:lang w:val="lv-LV"/>
              </w:rPr>
              <w:t>0,62</w:t>
            </w:r>
          </w:p>
        </w:tc>
        <w:tc>
          <w:tcPr>
            <w:tcW w:w="2126" w:type="dxa"/>
            <w:tcBorders>
              <w:top w:val="single" w:sz="4" w:space="0" w:color="auto"/>
              <w:left w:val="single" w:sz="4" w:space="0" w:color="auto"/>
              <w:bottom w:val="single" w:sz="4" w:space="0" w:color="auto"/>
              <w:right w:val="single" w:sz="4" w:space="0" w:color="auto"/>
            </w:tcBorders>
            <w:vAlign w:val="center"/>
          </w:tcPr>
          <w:p w:rsidR="005E1FB7" w:rsidRPr="002E754B" w:rsidRDefault="00F66CD3" w:rsidP="00845D14">
            <w:pPr>
              <w:rPr>
                <w:sz w:val="26"/>
                <w:szCs w:val="26"/>
                <w:u w:val="single"/>
                <w:lang w:val="lv-LV"/>
              </w:rPr>
            </w:pPr>
            <w:r>
              <w:rPr>
                <w:sz w:val="26"/>
                <w:szCs w:val="26"/>
                <w:u w:val="single"/>
                <w:lang w:val="lv-LV"/>
              </w:rPr>
              <w:t>2154,20</w:t>
            </w:r>
          </w:p>
        </w:tc>
      </w:tr>
      <w:tr w:rsidR="005E1FB7" w:rsidRPr="00BE33F2" w:rsidTr="00FA6602">
        <w:trPr>
          <w:trHeight w:val="420"/>
        </w:trPr>
        <w:tc>
          <w:tcPr>
            <w:tcW w:w="9753"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jc w:val="right"/>
              <w:rPr>
                <w:b/>
                <w:sz w:val="26"/>
                <w:szCs w:val="26"/>
                <w:lang w:val="lv-LV"/>
              </w:rPr>
            </w:pPr>
            <w:r w:rsidRPr="002E754B">
              <w:rPr>
                <w:b/>
                <w:sz w:val="26"/>
                <w:szCs w:val="26"/>
                <w:lang w:val="lv-LV"/>
              </w:rPr>
              <w:t>Pavisam kopā,</w:t>
            </w:r>
            <w:r w:rsidRPr="002E754B">
              <w:rPr>
                <w:b/>
                <w:i/>
                <w:sz w:val="26"/>
                <w:szCs w:val="26"/>
                <w:lang w:val="lv-LV"/>
              </w:rPr>
              <w:t xml:space="preserve"> euro</w:t>
            </w: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D175CE" w:rsidP="00845D14">
            <w:pPr>
              <w:rPr>
                <w:sz w:val="26"/>
                <w:szCs w:val="26"/>
                <w:lang w:val="lv-LV"/>
              </w:rPr>
            </w:pPr>
            <w:r>
              <w:rPr>
                <w:sz w:val="26"/>
                <w:szCs w:val="26"/>
                <w:lang w:val="lv-LV"/>
              </w:rPr>
              <w:t>6160,62</w:t>
            </w:r>
          </w:p>
        </w:tc>
        <w:tc>
          <w:tcPr>
            <w:tcW w:w="2126" w:type="dxa"/>
            <w:tcBorders>
              <w:top w:val="single" w:sz="4" w:space="0" w:color="auto"/>
              <w:left w:val="single" w:sz="4" w:space="0" w:color="auto"/>
              <w:bottom w:val="single" w:sz="4" w:space="0" w:color="auto"/>
              <w:right w:val="single" w:sz="4" w:space="0" w:color="auto"/>
            </w:tcBorders>
            <w:vAlign w:val="center"/>
          </w:tcPr>
          <w:p w:rsidR="005E1FB7" w:rsidRPr="002E754B" w:rsidRDefault="00F66CD3" w:rsidP="00845D14">
            <w:pPr>
              <w:rPr>
                <w:sz w:val="26"/>
                <w:szCs w:val="26"/>
                <w:u w:val="single"/>
                <w:lang w:val="lv-LV"/>
              </w:rPr>
            </w:pPr>
            <w:r>
              <w:rPr>
                <w:sz w:val="26"/>
                <w:szCs w:val="26"/>
                <w:u w:val="single"/>
                <w:lang w:val="lv-LV"/>
              </w:rPr>
              <w:t>7454,20</w:t>
            </w:r>
          </w:p>
        </w:tc>
      </w:tr>
      <w:tr w:rsidR="005E1FB7" w:rsidRPr="00BE33F2" w:rsidTr="00FA6602">
        <w:trPr>
          <w:trHeight w:val="271"/>
        </w:trPr>
        <w:tc>
          <w:tcPr>
            <w:tcW w:w="9753"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rPr>
                <w:b/>
                <w:sz w:val="26"/>
                <w:szCs w:val="26"/>
                <w:lang w:val="lv-LV"/>
              </w:rPr>
            </w:pPr>
            <w:r w:rsidRPr="002E754B">
              <w:rPr>
                <w:b/>
                <w:sz w:val="26"/>
                <w:szCs w:val="26"/>
                <w:lang w:val="lv-LV"/>
              </w:rPr>
              <w:t xml:space="preserve">Beigu atlikums 1. –3. punktā, </w:t>
            </w:r>
            <w:r w:rsidRPr="002E754B">
              <w:rPr>
                <w:b/>
                <w:i/>
                <w:sz w:val="26"/>
                <w:szCs w:val="26"/>
                <w:lang w:val="lv-LV"/>
              </w:rPr>
              <w:t>euro</w:t>
            </w: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5E1FB7" w:rsidP="00845D14">
            <w:pPr>
              <w:jc w:val="both"/>
              <w:rPr>
                <w:sz w:val="26"/>
                <w:szCs w:val="26"/>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rPr>
                <w:sz w:val="26"/>
                <w:szCs w:val="26"/>
                <w:u w:val="single"/>
                <w:lang w:val="lv-LV"/>
              </w:rPr>
            </w:pPr>
          </w:p>
        </w:tc>
      </w:tr>
      <w:tr w:rsidR="005E1FB7" w:rsidRPr="002E754B" w:rsidTr="00FA6602">
        <w:trPr>
          <w:trHeight w:val="271"/>
        </w:trPr>
        <w:tc>
          <w:tcPr>
            <w:tcW w:w="9753" w:type="dxa"/>
            <w:tcBorders>
              <w:top w:val="single" w:sz="4" w:space="0" w:color="auto"/>
              <w:left w:val="single" w:sz="4" w:space="0" w:color="auto"/>
              <w:bottom w:val="single" w:sz="4" w:space="0" w:color="auto"/>
              <w:right w:val="single" w:sz="4" w:space="0" w:color="auto"/>
            </w:tcBorders>
            <w:vAlign w:val="center"/>
          </w:tcPr>
          <w:p w:rsidR="005E1FB7" w:rsidRPr="002E754B" w:rsidRDefault="005E1FB7" w:rsidP="00845D14">
            <w:pPr>
              <w:rPr>
                <w:b/>
                <w:sz w:val="26"/>
                <w:szCs w:val="26"/>
                <w:lang w:val="lv-LV"/>
              </w:rPr>
            </w:pPr>
            <w:r w:rsidRPr="002E754B">
              <w:rPr>
                <w:b/>
                <w:sz w:val="26"/>
                <w:szCs w:val="26"/>
                <w:lang w:val="lv-LV"/>
              </w:rPr>
              <w:t xml:space="preserve">Beigu atlikums 4. punktā, </w:t>
            </w:r>
            <w:r w:rsidRPr="002E754B">
              <w:rPr>
                <w:b/>
                <w:i/>
                <w:sz w:val="26"/>
                <w:szCs w:val="26"/>
                <w:lang w:val="lv-LV"/>
              </w:rPr>
              <w:t>euro</w:t>
            </w:r>
          </w:p>
        </w:tc>
        <w:tc>
          <w:tcPr>
            <w:tcW w:w="2410" w:type="dxa"/>
            <w:tcBorders>
              <w:top w:val="single" w:sz="4" w:space="0" w:color="auto"/>
              <w:left w:val="single" w:sz="4" w:space="0" w:color="auto"/>
              <w:bottom w:val="single" w:sz="4" w:space="0" w:color="auto"/>
              <w:right w:val="single" w:sz="4" w:space="0" w:color="auto"/>
            </w:tcBorders>
          </w:tcPr>
          <w:p w:rsidR="005E1FB7" w:rsidRPr="002E754B" w:rsidRDefault="00DC5E35" w:rsidP="00845D14">
            <w:pPr>
              <w:jc w:val="both"/>
              <w:rPr>
                <w:sz w:val="26"/>
                <w:szCs w:val="26"/>
                <w:lang w:val="lv-LV"/>
              </w:rPr>
            </w:pPr>
            <w:r>
              <w:rPr>
                <w:sz w:val="26"/>
                <w:szCs w:val="26"/>
                <w:lang w:val="lv-LV"/>
              </w:rPr>
              <w:t>0,44</w:t>
            </w:r>
          </w:p>
        </w:tc>
        <w:tc>
          <w:tcPr>
            <w:tcW w:w="2126" w:type="dxa"/>
            <w:tcBorders>
              <w:top w:val="single" w:sz="4" w:space="0" w:color="auto"/>
              <w:left w:val="single" w:sz="4" w:space="0" w:color="auto"/>
              <w:bottom w:val="single" w:sz="4" w:space="0" w:color="auto"/>
              <w:right w:val="single" w:sz="4" w:space="0" w:color="auto"/>
            </w:tcBorders>
            <w:vAlign w:val="center"/>
          </w:tcPr>
          <w:p w:rsidR="005E1FB7" w:rsidRPr="002E754B" w:rsidRDefault="00DC5E35" w:rsidP="00845D14">
            <w:pPr>
              <w:rPr>
                <w:sz w:val="26"/>
                <w:szCs w:val="26"/>
                <w:u w:val="single"/>
                <w:lang w:val="lv-LV"/>
              </w:rPr>
            </w:pPr>
            <w:r>
              <w:rPr>
                <w:sz w:val="26"/>
                <w:szCs w:val="26"/>
                <w:u w:val="single"/>
                <w:lang w:val="lv-LV"/>
              </w:rPr>
              <w:t>0,44</w:t>
            </w:r>
          </w:p>
        </w:tc>
      </w:tr>
    </w:tbl>
    <w:p w:rsidR="005E1FB7" w:rsidRPr="007B2532" w:rsidRDefault="005E1FB7" w:rsidP="007B2532">
      <w:pPr>
        <w:jc w:val="both"/>
        <w:rPr>
          <w:lang w:val="lv-LV"/>
        </w:rPr>
      </w:pPr>
      <w:r w:rsidRPr="002E754B">
        <w:rPr>
          <w:lang w:val="lv-LV"/>
        </w:rPr>
        <w:t>* Piezīme. Ja kāds no pasākumiem nav īstenots, attiecīgo aili atstāj neaizpildītu.</w:t>
      </w:r>
    </w:p>
    <w:p w:rsidR="007B2532" w:rsidRDefault="007B2532" w:rsidP="005E1FB7">
      <w:pPr>
        <w:ind w:firstLine="720"/>
        <w:jc w:val="both"/>
        <w:rPr>
          <w:sz w:val="26"/>
          <w:szCs w:val="26"/>
          <w:lang w:val="lv-LV"/>
        </w:rPr>
      </w:pPr>
    </w:p>
    <w:p w:rsidR="005E1FB7" w:rsidRPr="002E754B" w:rsidRDefault="005E1FB7" w:rsidP="005E1FB7">
      <w:pPr>
        <w:ind w:firstLine="720"/>
        <w:jc w:val="both"/>
        <w:rPr>
          <w:sz w:val="26"/>
          <w:szCs w:val="26"/>
          <w:lang w:val="lv-LV"/>
        </w:rPr>
      </w:pPr>
      <w:r w:rsidRPr="002E754B">
        <w:rPr>
          <w:sz w:val="26"/>
          <w:szCs w:val="26"/>
          <w:lang w:val="lv-LV"/>
        </w:rPr>
        <w:t>Izpildītāja pilnvarotā persona</w:t>
      </w:r>
    </w:p>
    <w:p w:rsidR="005E1FB7" w:rsidRPr="002E754B" w:rsidRDefault="005E1FB7" w:rsidP="005E1FB7">
      <w:pPr>
        <w:jc w:val="both"/>
        <w:rPr>
          <w:rFonts w:eastAsia="Calibri"/>
          <w:sz w:val="26"/>
          <w:szCs w:val="26"/>
          <w:lang w:val="lv-LV"/>
        </w:rPr>
      </w:pP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t>Paraksts</w:t>
      </w:r>
      <w:bookmarkEnd w:id="0"/>
      <w:bookmarkEnd w:id="1"/>
    </w:p>
    <w:p w:rsidR="005E1FB7" w:rsidRPr="002E754B" w:rsidRDefault="005E1FB7" w:rsidP="005E1FB7">
      <w:pPr>
        <w:widowControl w:val="0"/>
        <w:ind w:firstLine="720"/>
        <w:jc w:val="both"/>
        <w:rPr>
          <w:rFonts w:eastAsia="Calibri"/>
          <w:sz w:val="26"/>
          <w:szCs w:val="26"/>
          <w:lang w:val="lv-LV"/>
        </w:rPr>
      </w:pPr>
      <w:r w:rsidRPr="002E754B">
        <w:rPr>
          <w:rFonts w:eastAsia="Calibri"/>
          <w:sz w:val="26"/>
          <w:szCs w:val="26"/>
          <w:lang w:val="lv-LV"/>
        </w:rPr>
        <w:t xml:space="preserve">Kontaktpersona: </w:t>
      </w:r>
      <w:r w:rsidR="007B2532">
        <w:rPr>
          <w:rFonts w:eastAsia="Calibri"/>
          <w:sz w:val="26"/>
          <w:szCs w:val="26"/>
          <w:lang w:val="lv-LV"/>
        </w:rPr>
        <w:t>Renāte Malnace</w:t>
      </w:r>
      <w:r w:rsidRPr="002E754B">
        <w:rPr>
          <w:rFonts w:eastAsia="Calibri"/>
          <w:sz w:val="26"/>
          <w:szCs w:val="26"/>
          <w:lang w:val="lv-LV"/>
        </w:rPr>
        <w:t xml:space="preserve">                          </w:t>
      </w:r>
    </w:p>
    <w:p w:rsidR="005E1FB7" w:rsidRPr="002E754B" w:rsidRDefault="005E1FB7" w:rsidP="005E1FB7">
      <w:pPr>
        <w:widowControl w:val="0"/>
        <w:ind w:firstLine="720"/>
        <w:jc w:val="both"/>
        <w:rPr>
          <w:rFonts w:eastAsia="Calibri"/>
          <w:sz w:val="26"/>
          <w:szCs w:val="26"/>
          <w:lang w:val="lv-LV"/>
        </w:rPr>
      </w:pPr>
      <w:r w:rsidRPr="002E754B">
        <w:rPr>
          <w:rFonts w:eastAsia="Calibri"/>
          <w:sz w:val="26"/>
          <w:szCs w:val="26"/>
          <w:lang w:val="lv-LV"/>
        </w:rPr>
        <w:t xml:space="preserve">Tālr. </w:t>
      </w:r>
      <w:r w:rsidR="007B2532">
        <w:rPr>
          <w:rFonts w:eastAsia="Calibri"/>
          <w:sz w:val="26"/>
          <w:szCs w:val="26"/>
          <w:lang w:val="lv-LV"/>
        </w:rPr>
        <w:t>25904722</w:t>
      </w:r>
    </w:p>
    <w:p w:rsidR="005E1FB7" w:rsidRPr="002E754B" w:rsidRDefault="005E1FB7" w:rsidP="005E1FB7">
      <w:pPr>
        <w:widowControl w:val="0"/>
        <w:ind w:firstLine="720"/>
        <w:jc w:val="both"/>
        <w:rPr>
          <w:rFonts w:eastAsia="Calibri"/>
          <w:sz w:val="26"/>
          <w:szCs w:val="26"/>
          <w:lang w:val="lv-LV"/>
        </w:rPr>
      </w:pPr>
    </w:p>
    <w:p w:rsidR="005E1FB7" w:rsidRPr="002E754B" w:rsidRDefault="005E1FB7" w:rsidP="005E1FB7">
      <w:pPr>
        <w:widowControl w:val="0"/>
        <w:ind w:firstLine="720"/>
        <w:jc w:val="both"/>
        <w:rPr>
          <w:rFonts w:eastAsia="Calibri"/>
          <w:sz w:val="26"/>
          <w:szCs w:val="26"/>
          <w:lang w:val="lv-LV"/>
        </w:rPr>
      </w:pPr>
      <w:r w:rsidRPr="002E754B">
        <w:rPr>
          <w:rFonts w:eastAsia="Calibri"/>
          <w:sz w:val="26"/>
          <w:szCs w:val="26"/>
          <w:lang w:val="lv-LV"/>
        </w:rPr>
        <w:t>Finansējuma apsaimniekotāja pilnvarotā persona</w:t>
      </w:r>
    </w:p>
    <w:p w:rsidR="005E1FB7" w:rsidRPr="002E754B" w:rsidRDefault="005E1FB7" w:rsidP="005E1FB7">
      <w:pPr>
        <w:jc w:val="both"/>
        <w:rPr>
          <w:rFonts w:eastAsia="Calibri"/>
          <w:sz w:val="26"/>
          <w:szCs w:val="26"/>
          <w:lang w:val="lv-LV"/>
        </w:rPr>
      </w:pP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r w:rsidRPr="002E754B">
        <w:rPr>
          <w:sz w:val="26"/>
          <w:szCs w:val="26"/>
          <w:lang w:val="lv-LV"/>
        </w:rPr>
        <w:tab/>
      </w:r>
      <w:bookmarkStart w:id="2" w:name="_GoBack"/>
      <w:bookmarkEnd w:id="2"/>
      <w:r w:rsidRPr="002E754B">
        <w:rPr>
          <w:sz w:val="26"/>
          <w:szCs w:val="26"/>
          <w:lang w:val="lv-LV"/>
        </w:rPr>
        <w:tab/>
      </w:r>
      <w:r w:rsidRPr="002E754B">
        <w:rPr>
          <w:sz w:val="26"/>
          <w:szCs w:val="26"/>
          <w:lang w:val="lv-LV"/>
        </w:rPr>
        <w:tab/>
      </w:r>
      <w:r w:rsidRPr="002E754B">
        <w:rPr>
          <w:sz w:val="26"/>
          <w:szCs w:val="26"/>
          <w:lang w:val="lv-LV"/>
        </w:rPr>
        <w:tab/>
        <w:t>Paraksts</w:t>
      </w:r>
    </w:p>
    <w:p w:rsidR="005E1FB7" w:rsidRPr="002E754B" w:rsidRDefault="005E1FB7" w:rsidP="005E1FB7">
      <w:pPr>
        <w:widowControl w:val="0"/>
        <w:ind w:firstLine="720"/>
        <w:jc w:val="both"/>
        <w:rPr>
          <w:rFonts w:eastAsia="Calibri"/>
          <w:sz w:val="26"/>
          <w:szCs w:val="26"/>
          <w:lang w:val="lv-LV"/>
        </w:rPr>
      </w:pPr>
      <w:r w:rsidRPr="002E754B">
        <w:rPr>
          <w:rFonts w:eastAsia="Calibri"/>
          <w:sz w:val="26"/>
          <w:szCs w:val="26"/>
          <w:lang w:val="lv-LV"/>
        </w:rPr>
        <w:t xml:space="preserve">Kontaktpersona: </w:t>
      </w:r>
      <w:r w:rsidR="00C43203">
        <w:rPr>
          <w:rFonts w:eastAsia="Calibri"/>
          <w:sz w:val="26"/>
          <w:szCs w:val="26"/>
          <w:lang w:val="lv-LV"/>
        </w:rPr>
        <w:t>Ilze Kučin</w:t>
      </w:r>
      <w:r w:rsidR="007B2532">
        <w:rPr>
          <w:rFonts w:eastAsia="Calibri"/>
          <w:sz w:val="26"/>
          <w:szCs w:val="26"/>
          <w:lang w:val="lv-LV"/>
        </w:rPr>
        <w:t>ska</w:t>
      </w:r>
      <w:r w:rsidRPr="002E754B">
        <w:rPr>
          <w:rFonts w:eastAsia="Calibri"/>
          <w:sz w:val="26"/>
          <w:szCs w:val="26"/>
          <w:lang w:val="lv-LV"/>
        </w:rPr>
        <w:t xml:space="preserve">                       </w:t>
      </w:r>
    </w:p>
    <w:p w:rsidR="005E1FB7" w:rsidRPr="002E754B" w:rsidRDefault="005E1FB7" w:rsidP="005E1FB7">
      <w:pPr>
        <w:widowControl w:val="0"/>
        <w:ind w:firstLine="720"/>
        <w:jc w:val="both"/>
        <w:rPr>
          <w:rFonts w:eastAsia="Calibri"/>
          <w:sz w:val="26"/>
          <w:szCs w:val="26"/>
          <w:lang w:val="lv-LV"/>
        </w:rPr>
      </w:pPr>
      <w:r w:rsidRPr="002E754B">
        <w:rPr>
          <w:rFonts w:eastAsia="Calibri"/>
          <w:sz w:val="26"/>
          <w:szCs w:val="26"/>
          <w:lang w:val="lv-LV"/>
        </w:rPr>
        <w:t xml:space="preserve">Tālr. </w:t>
      </w:r>
      <w:r w:rsidR="007B2532">
        <w:rPr>
          <w:rFonts w:eastAsia="Calibri"/>
          <w:sz w:val="26"/>
          <w:szCs w:val="26"/>
          <w:lang w:val="lv-LV"/>
        </w:rPr>
        <w:t>26466479</w:t>
      </w:r>
    </w:p>
    <w:p w:rsidR="006A1A84" w:rsidRDefault="006A1A84"/>
    <w:sectPr w:rsidR="006A1A84" w:rsidSect="007B2532">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102"/>
    <w:multiLevelType w:val="multilevel"/>
    <w:tmpl w:val="5B3EE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66606E4"/>
    <w:multiLevelType w:val="multilevel"/>
    <w:tmpl w:val="823CE11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B7"/>
    <w:rsid w:val="00017396"/>
    <w:rsid w:val="000348B1"/>
    <w:rsid w:val="0005217C"/>
    <w:rsid w:val="000923E4"/>
    <w:rsid w:val="001C2037"/>
    <w:rsid w:val="001D4579"/>
    <w:rsid w:val="002D27AB"/>
    <w:rsid w:val="00344139"/>
    <w:rsid w:val="0034714E"/>
    <w:rsid w:val="00365D35"/>
    <w:rsid w:val="003B7AC4"/>
    <w:rsid w:val="003F7FEA"/>
    <w:rsid w:val="005E1FB7"/>
    <w:rsid w:val="00603A3A"/>
    <w:rsid w:val="00692F87"/>
    <w:rsid w:val="006A1A84"/>
    <w:rsid w:val="00734923"/>
    <w:rsid w:val="007B2532"/>
    <w:rsid w:val="007C528B"/>
    <w:rsid w:val="00895C76"/>
    <w:rsid w:val="00986903"/>
    <w:rsid w:val="00AE3297"/>
    <w:rsid w:val="00BE33F2"/>
    <w:rsid w:val="00C43203"/>
    <w:rsid w:val="00CC3A1B"/>
    <w:rsid w:val="00D175CE"/>
    <w:rsid w:val="00D967ED"/>
    <w:rsid w:val="00DC5E35"/>
    <w:rsid w:val="00E0170F"/>
    <w:rsid w:val="00EE1B9A"/>
    <w:rsid w:val="00F42A3A"/>
    <w:rsid w:val="00F66CD3"/>
    <w:rsid w:val="00FA66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E1FB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E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FB7"/>
    <w:rPr>
      <w:rFonts w:ascii="Tahoma" w:hAnsi="Tahoma" w:cs="Tahoma"/>
      <w:sz w:val="16"/>
      <w:szCs w:val="16"/>
    </w:rPr>
  </w:style>
  <w:style w:type="character" w:customStyle="1" w:styleId="BalloonTextChar">
    <w:name w:val="Balloon Text Char"/>
    <w:basedOn w:val="DefaultParagraphFont"/>
    <w:link w:val="BalloonText"/>
    <w:uiPriority w:val="99"/>
    <w:semiHidden/>
    <w:rsid w:val="005E1FB7"/>
    <w:rPr>
      <w:rFonts w:ascii="Tahoma" w:eastAsia="Times New Roman" w:hAnsi="Tahoma" w:cs="Tahoma"/>
      <w:sz w:val="16"/>
      <w:szCs w:val="16"/>
      <w:lang w:val="en-US"/>
    </w:rPr>
  </w:style>
  <w:style w:type="paragraph" w:styleId="ListParagraph">
    <w:name w:val="List Paragraph"/>
    <w:basedOn w:val="Normal"/>
    <w:uiPriority w:val="34"/>
    <w:qFormat/>
    <w:rsid w:val="007C5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E1FB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E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FB7"/>
    <w:rPr>
      <w:rFonts w:ascii="Tahoma" w:hAnsi="Tahoma" w:cs="Tahoma"/>
      <w:sz w:val="16"/>
      <w:szCs w:val="16"/>
    </w:rPr>
  </w:style>
  <w:style w:type="character" w:customStyle="1" w:styleId="BalloonTextChar">
    <w:name w:val="Balloon Text Char"/>
    <w:basedOn w:val="DefaultParagraphFont"/>
    <w:link w:val="BalloonText"/>
    <w:uiPriority w:val="99"/>
    <w:semiHidden/>
    <w:rsid w:val="005E1FB7"/>
    <w:rPr>
      <w:rFonts w:ascii="Tahoma" w:eastAsia="Times New Roman" w:hAnsi="Tahoma" w:cs="Tahoma"/>
      <w:sz w:val="16"/>
      <w:szCs w:val="16"/>
      <w:lang w:val="en-US"/>
    </w:rPr>
  </w:style>
  <w:style w:type="paragraph" w:styleId="ListParagraph">
    <w:name w:val="List Paragraph"/>
    <w:basedOn w:val="Normal"/>
    <w:uiPriority w:val="34"/>
    <w:qFormat/>
    <w:rsid w:val="007C5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3453</Words>
  <Characters>1969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Renate</cp:lastModifiedBy>
  <cp:revision>7</cp:revision>
  <cp:lastPrinted>2020-01-10T13:16:00Z</cp:lastPrinted>
  <dcterms:created xsi:type="dcterms:W3CDTF">2020-01-09T11:43:00Z</dcterms:created>
  <dcterms:modified xsi:type="dcterms:W3CDTF">2020-01-10T13:31:00Z</dcterms:modified>
</cp:coreProperties>
</file>